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930" w:type="dxa"/>
        <w:tblInd w:w="-15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77"/>
        <w:gridCol w:w="8653"/>
      </w:tblGrid>
      <w:tr w:rsidR="001115B5" w:rsidRPr="005C0AE6" w:rsidTr="00C81605">
        <w:trPr>
          <w:cantSplit/>
          <w:trHeight w:val="277"/>
        </w:trPr>
        <w:tc>
          <w:tcPr>
            <w:tcW w:w="127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115B5" w:rsidRPr="005C0AE6" w:rsidRDefault="001115B5" w:rsidP="00C81605">
            <w:pPr>
              <w:jc w:val="center"/>
              <w:rPr>
                <w:rFonts w:ascii="Times New Roman" w:hAnsi="Times New Roman" w:cs="Times New Roman"/>
                <w:i/>
              </w:rPr>
            </w:pPr>
            <w:bookmarkStart w:id="0" w:name="_Toc119910692"/>
            <w:r w:rsidRPr="005C0AE6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 wp14:anchorId="589DBC88" wp14:editId="36568C6B">
                  <wp:extent cx="581025" cy="819150"/>
                  <wp:effectExtent l="0" t="0" r="9525" b="0"/>
                  <wp:docPr id="1" name="Рисунок 1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115B5" w:rsidRPr="005C0AE6" w:rsidRDefault="001115B5" w:rsidP="00C81605">
            <w:pPr>
              <w:jc w:val="center"/>
              <w:rPr>
                <w:rFonts w:ascii="Times New Roman" w:hAnsi="Times New Roman" w:cs="Times New Roman"/>
                <w:sz w:val="18"/>
              </w:rPr>
            </w:pPr>
            <w:r w:rsidRPr="005C0AE6">
              <w:rPr>
                <w:rFonts w:ascii="Times New Roman" w:hAnsi="Times New Roman" w:cs="Times New Roman"/>
                <w:sz w:val="18"/>
              </w:rPr>
              <w:t>МИНОБРНАУКИ РОССИИ</w:t>
            </w:r>
          </w:p>
          <w:p w:rsidR="001115B5" w:rsidRPr="005C0AE6" w:rsidRDefault="001115B5" w:rsidP="00C81605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C0AE6">
              <w:rPr>
                <w:rFonts w:ascii="Times New Roman" w:hAnsi="Times New Roman" w:cs="Times New Roman"/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1115B5" w:rsidRPr="005C0AE6" w:rsidRDefault="001115B5" w:rsidP="00C81605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C0AE6">
              <w:rPr>
                <w:rFonts w:ascii="Times New Roman" w:hAnsi="Times New Roman" w:cs="Times New Roman"/>
                <w:sz w:val="18"/>
                <w:szCs w:val="20"/>
              </w:rPr>
              <w:t>высшего образования</w:t>
            </w:r>
          </w:p>
          <w:p w:rsidR="001115B5" w:rsidRPr="005C0AE6" w:rsidRDefault="001115B5" w:rsidP="00C81605">
            <w:pPr>
              <w:jc w:val="center"/>
              <w:rPr>
                <w:rFonts w:ascii="Times New Roman" w:hAnsi="Times New Roman" w:cs="Times New Roman"/>
                <w:b/>
                <w:sz w:val="18"/>
                <w:szCs w:val="20"/>
              </w:rPr>
            </w:pPr>
            <w:r w:rsidRPr="005C0AE6">
              <w:rPr>
                <w:rFonts w:ascii="Times New Roman" w:hAnsi="Times New Roman" w:cs="Times New Roman"/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1115B5" w:rsidRPr="005C0AE6" w:rsidRDefault="001115B5" w:rsidP="00C8160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C0AE6">
              <w:rPr>
                <w:rFonts w:ascii="Times New Roman" w:hAnsi="Times New Roman" w:cs="Times New Roman"/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1115B5" w:rsidRPr="005C0AE6" w:rsidTr="00C81605">
        <w:trPr>
          <w:cantSplit/>
          <w:trHeight w:val="276"/>
        </w:trPr>
        <w:tc>
          <w:tcPr>
            <w:tcW w:w="127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115B5" w:rsidRPr="005C0AE6" w:rsidRDefault="001115B5" w:rsidP="00C81605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8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115B5" w:rsidRPr="005C0AE6" w:rsidRDefault="001115B5" w:rsidP="00C81605"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 w:rsidRPr="005C0AE6">
              <w:rPr>
                <w:rFonts w:ascii="Times New Roman" w:hAnsi="Times New Roman" w:cs="Times New Roman"/>
                <w:szCs w:val="21"/>
              </w:rPr>
              <w:t>БГТУ.СМК-Ф-4.2-К5-02</w:t>
            </w:r>
          </w:p>
        </w:tc>
      </w:tr>
    </w:tbl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8"/>
        <w:gridCol w:w="260"/>
        <w:gridCol w:w="818"/>
        <w:gridCol w:w="275"/>
        <w:gridCol w:w="6374"/>
      </w:tblGrid>
      <w:tr w:rsidR="001115B5" w:rsidRPr="005C0AE6" w:rsidTr="00C81605">
        <w:trPr>
          <w:trHeight w:val="371"/>
        </w:trPr>
        <w:tc>
          <w:tcPr>
            <w:tcW w:w="1685" w:type="dxa"/>
            <w:vAlign w:val="bottom"/>
          </w:tcPr>
          <w:p w:rsidR="001115B5" w:rsidRPr="005C0AE6" w:rsidRDefault="001115B5" w:rsidP="00C81605"/>
          <w:p w:rsidR="001115B5" w:rsidRPr="005C0AE6" w:rsidRDefault="001115B5" w:rsidP="00C81605">
            <w:r w:rsidRPr="005C0AE6">
              <w:t>Факультет</w:t>
            </w:r>
          </w:p>
        </w:tc>
        <w:tc>
          <w:tcPr>
            <w:tcW w:w="266" w:type="dxa"/>
            <w:vAlign w:val="bottom"/>
          </w:tcPr>
          <w:p w:rsidR="001115B5" w:rsidRPr="005C0AE6" w:rsidRDefault="001115B5" w:rsidP="00C81605">
            <w:pPr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115B5" w:rsidRPr="005C0AE6" w:rsidRDefault="001115B5" w:rsidP="00C81605">
            <w:pPr>
              <w:rPr>
                <w:sz w:val="28"/>
              </w:rPr>
            </w:pPr>
            <w:r>
              <w:rPr>
                <w:sz w:val="28"/>
              </w:rPr>
              <w:t>О</w:t>
            </w:r>
          </w:p>
        </w:tc>
        <w:tc>
          <w:tcPr>
            <w:tcW w:w="283" w:type="dxa"/>
            <w:vAlign w:val="bottom"/>
          </w:tcPr>
          <w:p w:rsidR="001115B5" w:rsidRPr="005C0AE6" w:rsidRDefault="001115B5" w:rsidP="00C81605">
            <w:pPr>
              <w:rPr>
                <w:sz w:val="14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115B5" w:rsidRPr="005C0AE6" w:rsidRDefault="001115B5" w:rsidP="00C81605">
            <w:pPr>
              <w:rPr>
                <w:sz w:val="28"/>
              </w:rPr>
            </w:pPr>
            <w:r>
              <w:rPr>
                <w:sz w:val="28"/>
              </w:rPr>
              <w:t>Естественно</w:t>
            </w:r>
            <w:r w:rsidRPr="005C0AE6">
              <w:rPr>
                <w:sz w:val="28"/>
              </w:rPr>
              <w:t xml:space="preserve">научный </w:t>
            </w:r>
          </w:p>
        </w:tc>
      </w:tr>
      <w:tr w:rsidR="001115B5" w:rsidRPr="005C0AE6" w:rsidTr="00C81605">
        <w:trPr>
          <w:trHeight w:val="130"/>
        </w:trPr>
        <w:tc>
          <w:tcPr>
            <w:tcW w:w="1685" w:type="dxa"/>
            <w:vAlign w:val="bottom"/>
          </w:tcPr>
          <w:p w:rsidR="001115B5" w:rsidRPr="005C0AE6" w:rsidRDefault="001115B5" w:rsidP="00C81605">
            <w:pPr>
              <w:rPr>
                <w:sz w:val="16"/>
              </w:rPr>
            </w:pPr>
          </w:p>
        </w:tc>
        <w:tc>
          <w:tcPr>
            <w:tcW w:w="266" w:type="dxa"/>
            <w:vAlign w:val="bottom"/>
          </w:tcPr>
          <w:p w:rsidR="001115B5" w:rsidRPr="005C0AE6" w:rsidRDefault="001115B5" w:rsidP="00C81605">
            <w:pPr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1115B5" w:rsidRPr="005C0AE6" w:rsidRDefault="001115B5" w:rsidP="00C81605">
            <w:pPr>
              <w:rPr>
                <w:sz w:val="16"/>
              </w:rPr>
            </w:pPr>
            <w:r w:rsidRPr="005C0AE6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:rsidR="001115B5" w:rsidRPr="005C0AE6" w:rsidRDefault="001115B5" w:rsidP="00C81605">
            <w:pPr>
              <w:rPr>
                <w:sz w:val="16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1115B5" w:rsidRPr="005C0AE6" w:rsidRDefault="001115B5" w:rsidP="00C81605">
            <w:pPr>
              <w:rPr>
                <w:sz w:val="16"/>
              </w:rPr>
            </w:pPr>
            <w:r w:rsidRPr="005C0AE6">
              <w:rPr>
                <w:sz w:val="16"/>
              </w:rPr>
              <w:t>наименование</w:t>
            </w:r>
          </w:p>
        </w:tc>
      </w:tr>
      <w:tr w:rsidR="001115B5" w:rsidRPr="005C0AE6" w:rsidTr="00C81605">
        <w:trPr>
          <w:trHeight w:val="143"/>
        </w:trPr>
        <w:tc>
          <w:tcPr>
            <w:tcW w:w="1685" w:type="dxa"/>
            <w:vAlign w:val="bottom"/>
          </w:tcPr>
          <w:p w:rsidR="001115B5" w:rsidRPr="005C0AE6" w:rsidRDefault="001115B5" w:rsidP="00C81605">
            <w:r w:rsidRPr="005C0AE6">
              <w:t>Кафедра</w:t>
            </w:r>
          </w:p>
        </w:tc>
        <w:tc>
          <w:tcPr>
            <w:tcW w:w="266" w:type="dxa"/>
            <w:vAlign w:val="bottom"/>
          </w:tcPr>
          <w:p w:rsidR="001115B5" w:rsidRPr="005C0AE6" w:rsidRDefault="001115B5" w:rsidP="00C81605">
            <w:pPr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115B5" w:rsidRPr="005C0AE6" w:rsidRDefault="001115B5" w:rsidP="00C81605">
            <w:pPr>
              <w:rPr>
                <w:sz w:val="28"/>
              </w:rPr>
            </w:pPr>
            <w:r>
              <w:rPr>
                <w:sz w:val="28"/>
              </w:rPr>
              <w:t>О</w:t>
            </w:r>
            <w:r w:rsidRPr="005C0AE6">
              <w:rPr>
                <w:sz w:val="28"/>
              </w:rPr>
              <w:t>1</w:t>
            </w:r>
          </w:p>
        </w:tc>
        <w:tc>
          <w:tcPr>
            <w:tcW w:w="283" w:type="dxa"/>
            <w:vAlign w:val="bottom"/>
          </w:tcPr>
          <w:p w:rsidR="001115B5" w:rsidRPr="005C0AE6" w:rsidRDefault="001115B5" w:rsidP="00C81605">
            <w:pPr>
              <w:rPr>
                <w:sz w:val="14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115B5" w:rsidRPr="005C0AE6" w:rsidRDefault="001115B5" w:rsidP="00C81605">
            <w:pPr>
              <w:rPr>
                <w:sz w:val="28"/>
              </w:rPr>
            </w:pPr>
            <w:r w:rsidRPr="005C0AE6">
              <w:rPr>
                <w:sz w:val="28"/>
              </w:rPr>
              <w:t>Экология и безопасность жизнедеятельности</w:t>
            </w:r>
          </w:p>
        </w:tc>
      </w:tr>
      <w:tr w:rsidR="001115B5" w:rsidRPr="005C0AE6" w:rsidTr="00C81605">
        <w:trPr>
          <w:trHeight w:val="146"/>
        </w:trPr>
        <w:tc>
          <w:tcPr>
            <w:tcW w:w="1685" w:type="dxa"/>
            <w:vAlign w:val="bottom"/>
          </w:tcPr>
          <w:p w:rsidR="001115B5" w:rsidRPr="005C0AE6" w:rsidRDefault="001115B5" w:rsidP="00C81605">
            <w:pPr>
              <w:rPr>
                <w:sz w:val="16"/>
              </w:rPr>
            </w:pPr>
          </w:p>
        </w:tc>
        <w:tc>
          <w:tcPr>
            <w:tcW w:w="266" w:type="dxa"/>
            <w:vAlign w:val="bottom"/>
          </w:tcPr>
          <w:p w:rsidR="001115B5" w:rsidRPr="005C0AE6" w:rsidRDefault="001115B5" w:rsidP="00C81605">
            <w:pPr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1115B5" w:rsidRPr="005C0AE6" w:rsidRDefault="001115B5" w:rsidP="00C81605">
            <w:pPr>
              <w:rPr>
                <w:sz w:val="16"/>
              </w:rPr>
            </w:pPr>
            <w:r w:rsidRPr="005C0AE6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:rsidR="001115B5" w:rsidRPr="005C0AE6" w:rsidRDefault="001115B5" w:rsidP="00C81605">
            <w:pPr>
              <w:rPr>
                <w:sz w:val="16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1115B5" w:rsidRPr="005C0AE6" w:rsidRDefault="001115B5" w:rsidP="00C81605">
            <w:pPr>
              <w:rPr>
                <w:sz w:val="16"/>
              </w:rPr>
            </w:pPr>
            <w:r w:rsidRPr="005C0AE6">
              <w:rPr>
                <w:sz w:val="16"/>
              </w:rPr>
              <w:t>наименование</w:t>
            </w:r>
          </w:p>
        </w:tc>
      </w:tr>
      <w:tr w:rsidR="001115B5" w:rsidRPr="005C0AE6" w:rsidTr="00C81605">
        <w:trPr>
          <w:trHeight w:val="149"/>
        </w:trPr>
        <w:tc>
          <w:tcPr>
            <w:tcW w:w="1685" w:type="dxa"/>
            <w:vAlign w:val="bottom"/>
          </w:tcPr>
          <w:p w:rsidR="001115B5" w:rsidRPr="005C0AE6" w:rsidRDefault="001115B5" w:rsidP="00C81605">
            <w:r w:rsidRPr="005C0AE6">
              <w:t>Дисциплина</w:t>
            </w:r>
          </w:p>
        </w:tc>
        <w:tc>
          <w:tcPr>
            <w:tcW w:w="266" w:type="dxa"/>
            <w:vAlign w:val="bottom"/>
          </w:tcPr>
          <w:p w:rsidR="001115B5" w:rsidRPr="005C0AE6" w:rsidRDefault="001115B5" w:rsidP="00C81605">
            <w:pPr>
              <w:ind w:left="-125" w:right="-250"/>
              <w:rPr>
                <w:sz w:val="16"/>
              </w:rPr>
            </w:pPr>
          </w:p>
        </w:tc>
        <w:tc>
          <w:tcPr>
            <w:tcW w:w="808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1115B5" w:rsidRPr="005C0AE6" w:rsidRDefault="00350721" w:rsidP="00C81605">
            <w:pPr>
              <w:rPr>
                <w:sz w:val="28"/>
              </w:rPr>
            </w:pPr>
            <w:r w:rsidRPr="00350721">
              <w:rPr>
                <w:sz w:val="28"/>
              </w:rPr>
              <w:t>Технические средства обеспечения безопасности</w:t>
            </w:r>
          </w:p>
        </w:tc>
      </w:tr>
    </w:tbl>
    <w:p w:rsidR="001115B5" w:rsidRPr="005C0AE6" w:rsidRDefault="001115B5" w:rsidP="001115B5">
      <w:pPr>
        <w:rPr>
          <w:rFonts w:ascii="Times New Roman" w:hAnsi="Times New Roman" w:cs="Times New Roman"/>
        </w:rPr>
      </w:pPr>
    </w:p>
    <w:p w:rsidR="001115B5" w:rsidRPr="005C0AE6" w:rsidRDefault="001115B5" w:rsidP="001115B5">
      <w:pPr>
        <w:jc w:val="center"/>
        <w:rPr>
          <w:rFonts w:ascii="Times New Roman" w:hAnsi="Times New Roman" w:cs="Times New Roman"/>
        </w:rPr>
      </w:pPr>
    </w:p>
    <w:p w:rsidR="001115B5" w:rsidRPr="005C0AE6" w:rsidRDefault="001115B5" w:rsidP="001115B5">
      <w:pPr>
        <w:jc w:val="center"/>
        <w:rPr>
          <w:rFonts w:ascii="Times New Roman" w:hAnsi="Times New Roman" w:cs="Times New Roman"/>
        </w:rPr>
      </w:pPr>
    </w:p>
    <w:p w:rsidR="001115B5" w:rsidRPr="005C0AE6" w:rsidRDefault="001115B5" w:rsidP="001115B5">
      <w:pPr>
        <w:spacing w:after="0" w:line="240" w:lineRule="auto"/>
        <w:jc w:val="center"/>
        <w:rPr>
          <w:rFonts w:ascii="Times New Roman" w:hAnsi="Times New Roman" w:cs="Times New Roman"/>
          <w:sz w:val="40"/>
        </w:rPr>
      </w:pPr>
      <w:r>
        <w:rPr>
          <w:rFonts w:ascii="Times New Roman" w:hAnsi="Times New Roman" w:cs="Times New Roman"/>
          <w:sz w:val="40"/>
        </w:rPr>
        <w:t>Отчет по практике</w:t>
      </w:r>
    </w:p>
    <w:tbl>
      <w:tblPr>
        <w:tblStyle w:val="a3"/>
        <w:tblW w:w="10065" w:type="dxa"/>
        <w:tblLook w:val="04A0" w:firstRow="1" w:lastRow="0" w:firstColumn="1" w:lastColumn="0" w:noHBand="0" w:noVBand="1"/>
      </w:tblPr>
      <w:tblGrid>
        <w:gridCol w:w="10065"/>
      </w:tblGrid>
      <w:tr w:rsidR="001115B5" w:rsidRPr="005C0AE6" w:rsidTr="00C81605">
        <w:tc>
          <w:tcPr>
            <w:tcW w:w="1006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15B5" w:rsidRDefault="001115B5" w:rsidP="00C81605">
            <w:pPr>
              <w:keepNext/>
              <w:keepLines/>
              <w:jc w:val="center"/>
              <w:rPr>
                <w:sz w:val="40"/>
                <w:szCs w:val="28"/>
              </w:rPr>
            </w:pPr>
            <w:r>
              <w:rPr>
                <w:sz w:val="40"/>
                <w:szCs w:val="28"/>
              </w:rPr>
              <w:t>«</w:t>
            </w:r>
            <w:r w:rsidRPr="001115B5">
              <w:rPr>
                <w:sz w:val="40"/>
                <w:szCs w:val="28"/>
              </w:rPr>
              <w:t>Технические средства обеспечения безопасности</w:t>
            </w:r>
            <w:r>
              <w:rPr>
                <w:sz w:val="40"/>
                <w:szCs w:val="28"/>
              </w:rPr>
              <w:t>»</w:t>
            </w:r>
          </w:p>
          <w:p w:rsidR="001115B5" w:rsidRPr="001224D1" w:rsidRDefault="001115B5" w:rsidP="001115B5">
            <w:pPr>
              <w:keepNext/>
              <w:keepLines/>
              <w:jc w:val="center"/>
              <w:rPr>
                <w:sz w:val="40"/>
                <w:szCs w:val="28"/>
              </w:rPr>
            </w:pPr>
            <w:r>
              <w:rPr>
                <w:sz w:val="40"/>
                <w:szCs w:val="28"/>
              </w:rPr>
              <w:t xml:space="preserve">На тему «Технические средства защиты от шума на рабочих местах» </w:t>
            </w:r>
          </w:p>
        </w:tc>
      </w:tr>
    </w:tbl>
    <w:p w:rsidR="001115B5" w:rsidRPr="005C0AE6" w:rsidRDefault="001115B5" w:rsidP="001115B5">
      <w:pPr>
        <w:rPr>
          <w:rFonts w:ascii="Times New Roman" w:hAnsi="Times New Roman" w:cs="Times New Roman"/>
          <w:sz w:val="32"/>
          <w:szCs w:val="28"/>
        </w:rPr>
      </w:pPr>
    </w:p>
    <w:p w:rsidR="001115B5" w:rsidRPr="005C0AE6" w:rsidRDefault="001115B5" w:rsidP="001115B5">
      <w:pPr>
        <w:rPr>
          <w:rFonts w:ascii="Times New Roman" w:hAnsi="Times New Roman" w:cs="Times New Roman"/>
          <w:sz w:val="32"/>
          <w:szCs w:val="28"/>
        </w:rPr>
      </w:pPr>
    </w:p>
    <w:tbl>
      <w:tblPr>
        <w:tblStyle w:val="a3"/>
        <w:tblW w:w="5387" w:type="dxa"/>
        <w:tblInd w:w="45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9"/>
        <w:gridCol w:w="425"/>
        <w:gridCol w:w="1134"/>
        <w:gridCol w:w="236"/>
        <w:gridCol w:w="1041"/>
        <w:gridCol w:w="142"/>
      </w:tblGrid>
      <w:tr w:rsidR="001115B5" w:rsidRPr="005C0AE6" w:rsidTr="00C81605">
        <w:tc>
          <w:tcPr>
            <w:tcW w:w="3968" w:type="dxa"/>
            <w:gridSpan w:val="3"/>
          </w:tcPr>
          <w:p w:rsidR="001115B5" w:rsidRPr="005C0AE6" w:rsidRDefault="001115B5" w:rsidP="00C81605">
            <w:pPr>
              <w:tabs>
                <w:tab w:val="left" w:pos="5670"/>
              </w:tabs>
              <w:rPr>
                <w:sz w:val="28"/>
              </w:rPr>
            </w:pPr>
            <w:r>
              <w:rPr>
                <w:sz w:val="28"/>
              </w:rPr>
              <w:t>Выполнил: студентка</w:t>
            </w:r>
            <w:r w:rsidRPr="005C0AE6">
              <w:rPr>
                <w:sz w:val="28"/>
              </w:rPr>
              <w:t xml:space="preserve"> группы</w:t>
            </w:r>
          </w:p>
        </w:tc>
        <w:tc>
          <w:tcPr>
            <w:tcW w:w="236" w:type="dxa"/>
          </w:tcPr>
          <w:p w:rsidR="001115B5" w:rsidRPr="005C0AE6" w:rsidRDefault="001115B5" w:rsidP="00C81605">
            <w:pPr>
              <w:tabs>
                <w:tab w:val="left" w:pos="5670"/>
              </w:tabs>
              <w:ind w:left="-395"/>
              <w:rPr>
                <w:sz w:val="18"/>
              </w:rPr>
            </w:pPr>
          </w:p>
        </w:tc>
        <w:tc>
          <w:tcPr>
            <w:tcW w:w="11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15B5" w:rsidRPr="005C0AE6" w:rsidRDefault="001115B5" w:rsidP="00C81605">
            <w:pPr>
              <w:tabs>
                <w:tab w:val="left" w:pos="1223"/>
                <w:tab w:val="left" w:pos="5670"/>
              </w:tabs>
              <w:rPr>
                <w:sz w:val="28"/>
              </w:rPr>
            </w:pPr>
            <w:r>
              <w:rPr>
                <w:sz w:val="28"/>
              </w:rPr>
              <w:t>О1М31</w:t>
            </w:r>
          </w:p>
        </w:tc>
      </w:tr>
      <w:tr w:rsidR="001115B5" w:rsidRPr="005C0AE6" w:rsidTr="00C81605">
        <w:trPr>
          <w:gridAfter w:val="1"/>
          <w:wAfter w:w="142" w:type="dxa"/>
          <w:trHeight w:val="499"/>
        </w:trPr>
        <w:tc>
          <w:tcPr>
            <w:tcW w:w="524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15B5" w:rsidRPr="005C0AE6" w:rsidRDefault="001115B5" w:rsidP="00C81605">
            <w:pPr>
              <w:tabs>
                <w:tab w:val="left" w:pos="5670"/>
              </w:tabs>
              <w:jc w:val="center"/>
              <w:rPr>
                <w:sz w:val="28"/>
              </w:rPr>
            </w:pPr>
            <w:proofErr w:type="spellStart"/>
            <w:r>
              <w:rPr>
                <w:sz w:val="28"/>
              </w:rPr>
              <w:t>Шабарова</w:t>
            </w:r>
            <w:proofErr w:type="spellEnd"/>
            <w:r>
              <w:rPr>
                <w:sz w:val="28"/>
              </w:rPr>
              <w:t xml:space="preserve"> А. В</w:t>
            </w:r>
            <w:r w:rsidRPr="005C0AE6">
              <w:rPr>
                <w:sz w:val="28"/>
              </w:rPr>
              <w:t>.</w:t>
            </w:r>
          </w:p>
        </w:tc>
      </w:tr>
      <w:tr w:rsidR="001115B5" w:rsidRPr="005C0AE6" w:rsidTr="00C81605">
        <w:trPr>
          <w:gridAfter w:val="1"/>
          <w:wAfter w:w="142" w:type="dxa"/>
        </w:trPr>
        <w:tc>
          <w:tcPr>
            <w:tcW w:w="5245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1115B5" w:rsidRPr="005C0AE6" w:rsidRDefault="001115B5" w:rsidP="00C81605">
            <w:pPr>
              <w:tabs>
                <w:tab w:val="left" w:pos="5670"/>
              </w:tabs>
              <w:jc w:val="center"/>
              <w:rPr>
                <w:sz w:val="28"/>
                <w:vertAlign w:val="superscript"/>
              </w:rPr>
            </w:pPr>
            <w:r w:rsidRPr="005C0AE6">
              <w:rPr>
                <w:sz w:val="28"/>
                <w:vertAlign w:val="superscript"/>
              </w:rPr>
              <w:t>Фамилия И.О.</w:t>
            </w:r>
          </w:p>
        </w:tc>
      </w:tr>
      <w:tr w:rsidR="001115B5" w:rsidRPr="005C0AE6" w:rsidTr="00C81605">
        <w:trPr>
          <w:gridAfter w:val="1"/>
          <w:wAfter w:w="142" w:type="dxa"/>
        </w:trPr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15B5" w:rsidRPr="005C0AE6" w:rsidRDefault="001115B5" w:rsidP="00C81605">
            <w:pPr>
              <w:tabs>
                <w:tab w:val="left" w:pos="5670"/>
              </w:tabs>
              <w:rPr>
                <w:sz w:val="28"/>
              </w:rPr>
            </w:pPr>
            <w:r w:rsidRPr="005C0AE6">
              <w:rPr>
                <w:sz w:val="28"/>
              </w:rPr>
              <w:t>Принял:</w:t>
            </w:r>
          </w:p>
          <w:p w:rsidR="001115B5" w:rsidRPr="005C0AE6" w:rsidRDefault="001115B5" w:rsidP="00C81605">
            <w:pPr>
              <w:tabs>
                <w:tab w:val="left" w:pos="5670"/>
              </w:tabs>
              <w:rPr>
                <w:sz w:val="28"/>
              </w:rPr>
            </w:pPr>
            <w:r>
              <w:rPr>
                <w:sz w:val="28"/>
              </w:rPr>
              <w:t>Матвеев П. В.</w:t>
            </w:r>
          </w:p>
        </w:tc>
        <w:tc>
          <w:tcPr>
            <w:tcW w:w="425" w:type="dxa"/>
          </w:tcPr>
          <w:p w:rsidR="001115B5" w:rsidRPr="005C0AE6" w:rsidRDefault="001115B5" w:rsidP="00C81605">
            <w:pPr>
              <w:tabs>
                <w:tab w:val="left" w:pos="5670"/>
              </w:tabs>
              <w:rPr>
                <w:sz w:val="28"/>
              </w:rPr>
            </w:pPr>
          </w:p>
        </w:tc>
        <w:tc>
          <w:tcPr>
            <w:tcW w:w="241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1115B5" w:rsidRPr="005C0AE6" w:rsidRDefault="001115B5" w:rsidP="00C81605">
            <w:pPr>
              <w:tabs>
                <w:tab w:val="left" w:pos="5670"/>
              </w:tabs>
              <w:rPr>
                <w:sz w:val="28"/>
              </w:rPr>
            </w:pPr>
          </w:p>
        </w:tc>
      </w:tr>
      <w:tr w:rsidR="001115B5" w:rsidRPr="005C0AE6" w:rsidTr="00C81605">
        <w:trPr>
          <w:gridAfter w:val="1"/>
          <w:wAfter w:w="142" w:type="dxa"/>
        </w:trPr>
        <w:tc>
          <w:tcPr>
            <w:tcW w:w="5245" w:type="dxa"/>
            <w:gridSpan w:val="5"/>
          </w:tcPr>
          <w:p w:rsidR="001115B5" w:rsidRPr="005C0AE6" w:rsidRDefault="001115B5" w:rsidP="00C81605">
            <w:pPr>
              <w:tabs>
                <w:tab w:val="left" w:pos="5670"/>
              </w:tabs>
              <w:jc w:val="both"/>
              <w:rPr>
                <w:sz w:val="28"/>
                <w:vertAlign w:val="superscript"/>
              </w:rPr>
            </w:pPr>
            <w:r w:rsidRPr="005C0AE6">
              <w:rPr>
                <w:sz w:val="28"/>
                <w:vertAlign w:val="superscript"/>
              </w:rPr>
              <w:t xml:space="preserve">          Фамилия И.О.                                     Подпись</w:t>
            </w:r>
          </w:p>
        </w:tc>
      </w:tr>
    </w:tbl>
    <w:p w:rsidR="001115B5" w:rsidRDefault="001115B5" w:rsidP="001115B5">
      <w:pPr>
        <w:tabs>
          <w:tab w:val="left" w:pos="5670"/>
        </w:tabs>
        <w:rPr>
          <w:rFonts w:ascii="Times New Roman" w:hAnsi="Times New Roman" w:cs="Times New Roman"/>
          <w:sz w:val="36"/>
          <w:szCs w:val="28"/>
        </w:rPr>
      </w:pPr>
    </w:p>
    <w:p w:rsidR="001115B5" w:rsidRDefault="001115B5" w:rsidP="001115B5">
      <w:pPr>
        <w:tabs>
          <w:tab w:val="left" w:pos="5670"/>
        </w:tabs>
        <w:rPr>
          <w:rFonts w:ascii="Times New Roman" w:hAnsi="Times New Roman" w:cs="Times New Roman"/>
          <w:sz w:val="36"/>
          <w:szCs w:val="28"/>
        </w:rPr>
      </w:pPr>
    </w:p>
    <w:p w:rsidR="001115B5" w:rsidRDefault="001115B5" w:rsidP="001115B5">
      <w:pPr>
        <w:tabs>
          <w:tab w:val="left" w:pos="5670"/>
        </w:tabs>
        <w:rPr>
          <w:rFonts w:ascii="Times New Roman" w:hAnsi="Times New Roman" w:cs="Times New Roman"/>
          <w:sz w:val="36"/>
          <w:szCs w:val="28"/>
        </w:rPr>
      </w:pPr>
    </w:p>
    <w:p w:rsidR="001115B5" w:rsidRDefault="001115B5" w:rsidP="001115B5">
      <w:pPr>
        <w:tabs>
          <w:tab w:val="left" w:pos="5670"/>
        </w:tabs>
        <w:rPr>
          <w:rFonts w:ascii="Times New Roman" w:hAnsi="Times New Roman" w:cs="Times New Roman"/>
          <w:sz w:val="36"/>
          <w:szCs w:val="28"/>
        </w:rPr>
      </w:pPr>
      <w:bookmarkStart w:id="1" w:name="_GoBack"/>
      <w:bookmarkEnd w:id="1"/>
    </w:p>
    <w:p w:rsidR="001115B5" w:rsidRPr="005C0AE6" w:rsidRDefault="001115B5" w:rsidP="001115B5">
      <w:pPr>
        <w:tabs>
          <w:tab w:val="left" w:pos="5670"/>
        </w:tabs>
        <w:rPr>
          <w:rFonts w:ascii="Times New Roman" w:hAnsi="Times New Roman" w:cs="Times New Roman"/>
          <w:sz w:val="36"/>
          <w:szCs w:val="28"/>
        </w:rPr>
      </w:pPr>
    </w:p>
    <w:p w:rsidR="001115B5" w:rsidRPr="005C0AE6" w:rsidRDefault="001115B5" w:rsidP="001115B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C0AE6">
        <w:rPr>
          <w:rFonts w:ascii="Times New Roman" w:hAnsi="Times New Roman" w:cs="Times New Roman"/>
          <w:sz w:val="28"/>
          <w:szCs w:val="28"/>
        </w:rPr>
        <w:t>САНКТ-ПЕТЕРБУРГ</w:t>
      </w:r>
    </w:p>
    <w:p w:rsidR="001115B5" w:rsidRDefault="001115B5" w:rsidP="001115B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C0AE6">
        <w:rPr>
          <w:rFonts w:ascii="Times New Roman" w:hAnsi="Times New Roman" w:cs="Times New Roman"/>
          <w:sz w:val="28"/>
          <w:szCs w:val="28"/>
        </w:rPr>
        <w:t>201</w:t>
      </w:r>
      <w:r>
        <w:rPr>
          <w:rFonts w:ascii="Times New Roman" w:hAnsi="Times New Roman" w:cs="Times New Roman"/>
          <w:sz w:val="28"/>
          <w:szCs w:val="28"/>
        </w:rPr>
        <w:t xml:space="preserve">8 </w:t>
      </w:r>
      <w:r w:rsidRPr="005C0AE6">
        <w:rPr>
          <w:rFonts w:ascii="Times New Roman" w:hAnsi="Times New Roman" w:cs="Times New Roman"/>
          <w:sz w:val="28"/>
          <w:szCs w:val="28"/>
        </w:rPr>
        <w:t>г</w:t>
      </w:r>
      <w:bookmarkEnd w:id="0"/>
    </w:p>
    <w:p w:rsidR="005D2CBF" w:rsidRDefault="00350721"/>
    <w:sdt>
      <w:sdtPr>
        <w:id w:val="-339236932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auto"/>
          <w:sz w:val="22"/>
          <w:szCs w:val="22"/>
          <w:lang w:eastAsia="en-US"/>
        </w:rPr>
      </w:sdtEndPr>
      <w:sdtContent>
        <w:p w:rsidR="001115B5" w:rsidRPr="008A6679" w:rsidRDefault="008A6679">
          <w:pPr>
            <w:pStyle w:val="a4"/>
            <w:rPr>
              <w:rStyle w:val="12"/>
            </w:rPr>
          </w:pPr>
          <w:r>
            <w:rPr>
              <w:rStyle w:val="12"/>
            </w:rPr>
            <w:t xml:space="preserve">Содержание </w:t>
          </w:r>
        </w:p>
        <w:p w:rsidR="008A6679" w:rsidRPr="008A6679" w:rsidRDefault="001115B5">
          <w:pPr>
            <w:pStyle w:val="1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8A6679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8A6679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8A6679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534566973" w:history="1">
            <w:r w:rsidR="008A6679" w:rsidRPr="008A6679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8A6679"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A6679"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A6679"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_Toc534566973 \h </w:instrText>
            </w:r>
            <w:r w:rsidR="008A6679"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A6679"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72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8A6679"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A6679" w:rsidRPr="008A6679" w:rsidRDefault="008A6679">
          <w:pPr>
            <w:pStyle w:val="1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4566974" w:history="1">
            <w:r w:rsidRPr="008A6679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Шумозащитные кожухи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_Toc534566974 \h </w:instrTex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72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A6679" w:rsidRPr="008A6679" w:rsidRDefault="008A6679">
          <w:pPr>
            <w:pStyle w:val="1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4566975" w:history="1">
            <w:r w:rsidRPr="008A6679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Звукопоглощающие облицовки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_Toc534566975 \h </w:instrTex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72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A6679" w:rsidRPr="008A6679" w:rsidRDefault="008A6679">
          <w:pPr>
            <w:pStyle w:val="1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4566976" w:history="1">
            <w:r w:rsidRPr="008A6679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Шумозащитные экраны и кабины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_Toc534566976 \h </w:instrTex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72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A6679" w:rsidRPr="008A6679" w:rsidRDefault="008A6679">
          <w:pPr>
            <w:pStyle w:val="1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4566977" w:history="1">
            <w:r w:rsidRPr="008A6679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Средства индивидуальной защиты органов слуха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_Toc534566977 \h </w:instrTex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72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15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A6679" w:rsidRPr="008A6679" w:rsidRDefault="008A6679">
          <w:pPr>
            <w:pStyle w:val="1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4566978" w:history="1">
            <w:r w:rsidRPr="008A6679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_Toc534566978 \h </w:instrTex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72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A6679" w:rsidRPr="008A6679" w:rsidRDefault="008A6679">
          <w:pPr>
            <w:pStyle w:val="13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4566979" w:history="1">
            <w:r w:rsidRPr="008A6679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Список использованных источников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_Toc534566979 \h </w:instrTex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5072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17</w:t>
            </w:r>
            <w:r w:rsidRPr="008A667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115B5" w:rsidRDefault="001115B5">
          <w:r w:rsidRPr="008A6679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1115B5" w:rsidRDefault="001115B5"/>
    <w:p w:rsidR="001115B5" w:rsidRDefault="001115B5">
      <w:r>
        <w:br w:type="page"/>
      </w:r>
    </w:p>
    <w:p w:rsidR="001115B5" w:rsidRPr="001115B5" w:rsidRDefault="001115B5" w:rsidP="001115B5">
      <w:pPr>
        <w:pStyle w:val="11"/>
      </w:pPr>
      <w:bookmarkStart w:id="2" w:name="_Toc534566973"/>
      <w:r w:rsidRPr="001115B5">
        <w:lastRenderedPageBreak/>
        <w:t>Введение</w:t>
      </w:r>
      <w:bookmarkEnd w:id="2"/>
      <w:r w:rsidRPr="001115B5">
        <w:t xml:space="preserve"> </w:t>
      </w:r>
    </w:p>
    <w:p w:rsidR="00ED1F04" w:rsidRPr="008158B2" w:rsidRDefault="00ED1F04" w:rsidP="00ED1F04">
      <w:pPr>
        <w:pStyle w:val="a6"/>
        <w:rPr>
          <w:highlight w:val="yellow"/>
        </w:rPr>
      </w:pPr>
      <w:r>
        <w:t xml:space="preserve">Проблема повышенного воздействия шума на работников предприятий остается важнейшим вопросом охраны труда. Воздействие шума, превышающее нормативные значения, может привести к ряду серьезных нарушений здоровья, в первую очередь, к возникновению тугоухости. По данным </w:t>
      </w:r>
      <w:r w:rsidRPr="008407C5">
        <w:t>Государственн</w:t>
      </w:r>
      <w:r>
        <w:t>ого</w:t>
      </w:r>
      <w:r w:rsidRPr="008407C5">
        <w:t xml:space="preserve"> доклад</w:t>
      </w:r>
      <w:r>
        <w:t xml:space="preserve">а </w:t>
      </w:r>
      <w:proofErr w:type="spellStart"/>
      <w:r>
        <w:t>Роспотребнадзора</w:t>
      </w:r>
      <w:proofErr w:type="spellEnd"/>
      <w:r>
        <w:t xml:space="preserve"> «О состоянии санитарно-эпидемиологического благополучия населения в Российской Федерации в 2017 </w:t>
      </w:r>
      <w:r w:rsidRPr="008407C5">
        <w:t>году»</w:t>
      </w:r>
      <w:r w:rsidRPr="00217171">
        <w:t xml:space="preserve"> [1]</w:t>
      </w:r>
      <w:r>
        <w:t xml:space="preserve"> на первом месте среди профессиональных заболеваний стоят заболевания вследствие чрезмерного</w:t>
      </w:r>
      <w:r w:rsidRPr="008407C5">
        <w:t xml:space="preserve"> воздействи</w:t>
      </w:r>
      <w:r>
        <w:t>я</w:t>
      </w:r>
      <w:r w:rsidRPr="008407C5">
        <w:t xml:space="preserve"> </w:t>
      </w:r>
      <w:r>
        <w:t xml:space="preserve">на работников физических факторов производственных </w:t>
      </w:r>
      <w:r w:rsidRPr="008407C5">
        <w:t>процессов</w:t>
      </w:r>
      <w:r>
        <w:t xml:space="preserve">. В 2017 году доля таких заболеваний составила 47,82 % от общего числа профессиональных патологий. Среди профессиональных заболеваний, вызванных чрезмерным воздействием физических факторов, большую часть занимает </w:t>
      </w:r>
      <w:proofErr w:type="spellStart"/>
      <w:r>
        <w:t>нейросенсорная</w:t>
      </w:r>
      <w:proofErr w:type="spellEnd"/>
      <w:r>
        <w:t xml:space="preserve"> </w:t>
      </w:r>
      <w:r w:rsidRPr="008407C5">
        <w:t>тугоухость</w:t>
      </w:r>
      <w:r>
        <w:t xml:space="preserve">, которая составляет 58,84 %. На рисунке 1 представлена структура основных профзаболеваний вследствие воздействия физических факторов, по данным </w:t>
      </w:r>
      <w:proofErr w:type="spellStart"/>
      <w:r>
        <w:t>Роспотребнадзора</w:t>
      </w:r>
      <w:proofErr w:type="spellEnd"/>
      <w:r>
        <w:t xml:space="preserve">. Помимо тугоухости повышенные уровни шума могут вызывать такие заболевания </w:t>
      </w:r>
      <w:r w:rsidRPr="00F51509">
        <w:t>сердечно-сосудист</w:t>
      </w:r>
      <w:r>
        <w:t>ой</w:t>
      </w:r>
      <w:r w:rsidRPr="00F51509">
        <w:t>, нервн</w:t>
      </w:r>
      <w:r>
        <w:t>ой, эндокринной</w:t>
      </w:r>
      <w:r w:rsidRPr="00F51509">
        <w:t xml:space="preserve"> и пищеварительн</w:t>
      </w:r>
      <w:r>
        <w:t>ой</w:t>
      </w:r>
      <w:r w:rsidRPr="00F51509">
        <w:t xml:space="preserve"> системы</w:t>
      </w:r>
      <w:r>
        <w:t xml:space="preserve"> </w:t>
      </w:r>
      <w:r w:rsidRPr="00CF4D95">
        <w:t>[</w:t>
      </w:r>
      <w:r>
        <w:t>2, 3, 4</w:t>
      </w:r>
      <w:r w:rsidRPr="00CF4D95">
        <w:t>]</w:t>
      </w:r>
      <w:r w:rsidRPr="00F51509">
        <w:t>.</w:t>
      </w:r>
      <w:r>
        <w:t xml:space="preserve"> </w:t>
      </w:r>
    </w:p>
    <w:p w:rsidR="00ED1F04" w:rsidRDefault="00ED1F04" w:rsidP="00ED1F04">
      <w:pPr>
        <w:pStyle w:val="a6"/>
      </w:pPr>
      <w:r>
        <w:rPr>
          <w:noProof/>
          <w:lang w:eastAsia="ru-RU"/>
        </w:rPr>
        <w:drawing>
          <wp:inline distT="0" distB="0" distL="0" distR="0" wp14:anchorId="1F695006" wp14:editId="262FBE6A">
            <wp:extent cx="4148554" cy="24860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489" t="1990" r="9888" b="2486"/>
                    <a:stretch/>
                  </pic:blipFill>
                  <pic:spPr bwMode="auto">
                    <a:xfrm>
                      <a:off x="0" y="0"/>
                      <a:ext cx="4180868" cy="2505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1F04" w:rsidRDefault="00ED1F04" w:rsidP="00ED1F04">
      <w:pPr>
        <w:pStyle w:val="a6"/>
        <w:ind w:firstLine="0"/>
        <w:jc w:val="center"/>
      </w:pPr>
      <w:r>
        <w:t>Рисунок 1 – Структура основных профессиональных заболеваний, возникающих вследствие воздействия физических факторов</w:t>
      </w:r>
    </w:p>
    <w:p w:rsidR="00ED1F04" w:rsidRDefault="00ED1F04" w:rsidP="00ED1F04">
      <w:pPr>
        <w:pStyle w:val="a6"/>
      </w:pPr>
    </w:p>
    <w:p w:rsidR="00ED1F04" w:rsidRDefault="00ED1F04" w:rsidP="00ED1F04">
      <w:pPr>
        <w:pStyle w:val="a6"/>
      </w:pPr>
      <w:r w:rsidRPr="00E035C3">
        <w:lastRenderedPageBreak/>
        <w:t>В связи с этим проблема снижения воздействия повышенных уровней шума на рабочих местах становится одной из важнейших задач в организации трудового процесса.</w:t>
      </w:r>
      <w:r w:rsidRPr="00ED1F04">
        <w:t xml:space="preserve"> </w:t>
      </w:r>
    </w:p>
    <w:p w:rsidR="00ED1F04" w:rsidRDefault="00ED1F04" w:rsidP="00ED1F04">
      <w:pPr>
        <w:pStyle w:val="a6"/>
      </w:pPr>
      <w:r>
        <w:t>Существует два способа снижения шума, снижение шума в источнике и снижение шума на пути его распространения. Первый способ является более эффективным, однако он не всегда п</w:t>
      </w:r>
      <w:r w:rsidR="006242B9">
        <w:t xml:space="preserve">рименим в связи с особенностями работы оборудования. В </w:t>
      </w:r>
      <w:r w:rsidR="00D970DC">
        <w:t xml:space="preserve">таких случаях необходимо применять средства снижения шума на пути распространения, к ним относятся различные ограждения, средства звукопоглощения, а также индивидуальные средства защиты, которые будут подробнее рассмотрены в данной работе. </w:t>
      </w:r>
    </w:p>
    <w:p w:rsidR="00D970DC" w:rsidRDefault="00D970DC">
      <w:pPr>
        <w:rPr>
          <w:rFonts w:ascii="Times New Roman" w:hAnsi="Times New Roman"/>
          <w:sz w:val="28"/>
        </w:rPr>
      </w:pPr>
      <w:r>
        <w:br w:type="page"/>
      </w:r>
    </w:p>
    <w:p w:rsidR="00645251" w:rsidRDefault="00B05D36" w:rsidP="00D970DC">
      <w:pPr>
        <w:pStyle w:val="11"/>
      </w:pPr>
      <w:bookmarkStart w:id="3" w:name="_Toc534566974"/>
      <w:r>
        <w:lastRenderedPageBreak/>
        <w:t xml:space="preserve">Шумозащитные </w:t>
      </w:r>
      <w:r w:rsidR="00771988">
        <w:t>кожухи</w:t>
      </w:r>
      <w:bookmarkEnd w:id="3"/>
    </w:p>
    <w:p w:rsidR="00771988" w:rsidRDefault="00EA6327" w:rsidP="00771988">
      <w:pPr>
        <w:pStyle w:val="a6"/>
      </w:pPr>
      <w:r>
        <w:t>Один из эффективных способов снижения шума в произв</w:t>
      </w:r>
      <w:r>
        <w:t>одственных помещениях – примене</w:t>
      </w:r>
      <w:r>
        <w:t xml:space="preserve">ние звукоизолирующих кожухов, полностью закрывающих наиболее шумные агрегаты. </w:t>
      </w:r>
    </w:p>
    <w:p w:rsidR="00771988" w:rsidRPr="00771988" w:rsidRDefault="00EA6327" w:rsidP="00771988">
      <w:pPr>
        <w:pStyle w:val="a6"/>
        <w:rPr>
          <w:noProof/>
          <w:lang w:eastAsia="ru-RU"/>
        </w:rPr>
      </w:pPr>
      <w:r>
        <w:t>Кожухи</w:t>
      </w:r>
      <w:r w:rsidR="00771988">
        <w:t xml:space="preserve"> </w:t>
      </w:r>
      <w:r>
        <w:t>могут быть съемными или разборными со смотровыми окнами</w:t>
      </w:r>
      <w:r>
        <w:t>, дверцами, открывающимися двер</w:t>
      </w:r>
      <w:r>
        <w:t>цами и проемами для ввода различных коммуникаций. При эт</w:t>
      </w:r>
      <w:r>
        <w:t>ом все вышеперечисленные элемент</w:t>
      </w:r>
      <w:r>
        <w:t>ы должны обеспечивать такую же акустическую эффективность, как и сплошной герметичный</w:t>
      </w:r>
      <w:r>
        <w:t xml:space="preserve"> </w:t>
      </w:r>
      <w:r>
        <w:t>кожух. Герметичные кожухи используются для агрегатов, не требующих охлаждения. В случае</w:t>
      </w:r>
      <w:r>
        <w:t xml:space="preserve"> </w:t>
      </w:r>
      <w:r>
        <w:t>необходимости обеспечения циркуляции воздуха под кожухом он снабжается вентиляционными</w:t>
      </w:r>
      <w:r>
        <w:t xml:space="preserve"> </w:t>
      </w:r>
      <w:r>
        <w:t>окнами, которые выполняются в виде проемов, щелей и отверстий. При площади окон более 5%</w:t>
      </w:r>
      <w:r>
        <w:t xml:space="preserve"> </w:t>
      </w:r>
      <w:r>
        <w:t>от общей площади ограждения кожуха они выполняются либо в виде щелевых глушителей, либо</w:t>
      </w:r>
      <w:r>
        <w:t xml:space="preserve"> </w:t>
      </w:r>
      <w:r>
        <w:t>защищаются а</w:t>
      </w:r>
      <w:r>
        <w:t>кустическими экранами (рис. 2.</w:t>
      </w:r>
      <w:r>
        <w:t>).</w:t>
      </w:r>
      <w:r w:rsidR="00771988" w:rsidRPr="00771988">
        <w:rPr>
          <w:noProof/>
          <w:lang w:eastAsia="ru-RU"/>
        </w:rPr>
        <w:t xml:space="preserve"> </w:t>
      </w:r>
      <w:r w:rsidR="00771988">
        <w:rPr>
          <w:noProof/>
          <w:lang w:val="en-US" w:eastAsia="ru-RU"/>
        </w:rPr>
        <w:t>[</w:t>
      </w:r>
      <w:r w:rsidR="00771988">
        <w:rPr>
          <w:noProof/>
          <w:lang w:eastAsia="ru-RU"/>
        </w:rPr>
        <w:t>5</w:t>
      </w:r>
      <w:r w:rsidR="00771988">
        <w:rPr>
          <w:noProof/>
          <w:lang w:val="en-US" w:eastAsia="ru-RU"/>
        </w:rPr>
        <w:t>]</w:t>
      </w:r>
    </w:p>
    <w:p w:rsidR="00B05D36" w:rsidRDefault="00771988" w:rsidP="00771988">
      <w:pPr>
        <w:pStyle w:val="a6"/>
      </w:pPr>
      <w:r>
        <w:rPr>
          <w:noProof/>
          <w:lang w:eastAsia="ru-RU"/>
        </w:rPr>
        <w:drawing>
          <wp:inline distT="0" distB="0" distL="0" distR="0" wp14:anchorId="10A89FE2" wp14:editId="300A5D7F">
            <wp:extent cx="4543425" cy="19050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988" w:rsidRDefault="00771988" w:rsidP="00771988">
      <w:pPr>
        <w:pStyle w:val="a6"/>
        <w:ind w:firstLine="0"/>
        <w:jc w:val="center"/>
      </w:pPr>
      <w:r>
        <w:t xml:space="preserve">Рисунок 2 – Звукоизолирующий кожух. </w:t>
      </w:r>
      <w:r w:rsidRPr="00771988">
        <w:t>1, 2 глушители в отв</w:t>
      </w:r>
      <w:r>
        <w:t xml:space="preserve">ерстиях для циркуляции </w:t>
      </w:r>
      <w:r>
        <w:t xml:space="preserve">воздуха; </w:t>
      </w:r>
      <w:r>
        <w:rPr>
          <w:i/>
          <w:iCs/>
        </w:rPr>
        <w:t xml:space="preserve">3 </w:t>
      </w:r>
      <w:r>
        <w:t xml:space="preserve">– глушитель в отверстии для привода; </w:t>
      </w:r>
      <w:r>
        <w:rPr>
          <w:i/>
          <w:iCs/>
        </w:rPr>
        <w:t xml:space="preserve">4 </w:t>
      </w:r>
      <w:r>
        <w:t xml:space="preserve">– звукопоглощающая облицовка; </w:t>
      </w:r>
      <w:r>
        <w:rPr>
          <w:i/>
          <w:iCs/>
        </w:rPr>
        <w:t xml:space="preserve">5 </w:t>
      </w:r>
      <w:r>
        <w:t>– резино</w:t>
      </w:r>
      <w:r>
        <w:t xml:space="preserve">вая прокладка; </w:t>
      </w:r>
      <w:r>
        <w:rPr>
          <w:i/>
          <w:iCs/>
        </w:rPr>
        <w:t xml:space="preserve">6 </w:t>
      </w:r>
      <w:r>
        <w:t xml:space="preserve">– перфорированный лист или сетка; </w:t>
      </w:r>
      <w:r>
        <w:rPr>
          <w:i/>
          <w:iCs/>
        </w:rPr>
        <w:t xml:space="preserve">7 </w:t>
      </w:r>
      <w:r>
        <w:t xml:space="preserve">– </w:t>
      </w:r>
      <w:r w:rsidRPr="00771988">
        <w:t>металлический лист</w:t>
      </w:r>
    </w:p>
    <w:p w:rsidR="00771988" w:rsidRDefault="00771988" w:rsidP="00771988">
      <w:pPr>
        <w:pStyle w:val="a6"/>
      </w:pPr>
      <w:r>
        <w:t>Конструкция кожуха будет наиболее простой, если для рабо</w:t>
      </w:r>
      <w:r>
        <w:t>ты агрегата не нужны система об</w:t>
      </w:r>
      <w:r>
        <w:t>дува или смотровые окна. Кожухи могут быть из стали, дюралюминия, фанеры и других листовых</w:t>
      </w:r>
      <w:r>
        <w:t xml:space="preserve"> </w:t>
      </w:r>
      <w:r>
        <w:t xml:space="preserve">материалов. Внутри кожухи </w:t>
      </w:r>
      <w:r>
        <w:lastRenderedPageBreak/>
        <w:t xml:space="preserve">рекомендуется облицовывать </w:t>
      </w:r>
      <w:r>
        <w:t>звукопоглощающим материалом тол</w:t>
      </w:r>
      <w:r>
        <w:t>щиной 30 ... 50 мм.</w:t>
      </w:r>
    </w:p>
    <w:p w:rsidR="00771988" w:rsidRDefault="00771988" w:rsidP="00771988">
      <w:pPr>
        <w:pStyle w:val="a6"/>
      </w:pPr>
      <w:r>
        <w:t xml:space="preserve">Шумозащитные кожухи необходимо разрабатывать в соответствии с </w:t>
      </w:r>
      <w:r w:rsidR="00FA037E" w:rsidRPr="00771988">
        <w:t xml:space="preserve">ГОСТ 31326-2006 (ИСО 15667:2000) </w:t>
      </w:r>
      <w:r w:rsidR="00FA037E">
        <w:t>«</w:t>
      </w:r>
      <w:r w:rsidR="00FA037E" w:rsidRPr="00771988">
        <w:t>Шум. Руководство по снижению шума кожухами и кабинами</w:t>
      </w:r>
      <w:r w:rsidR="00FA037E">
        <w:t>»</w:t>
      </w:r>
      <w:r>
        <w:t xml:space="preserve"> </w:t>
      </w:r>
      <w:r>
        <w:rPr>
          <w:lang w:val="en-US"/>
        </w:rPr>
        <w:t>[</w:t>
      </w:r>
      <w:r>
        <w:t>6</w:t>
      </w:r>
      <w:r>
        <w:rPr>
          <w:lang w:val="en-US"/>
        </w:rPr>
        <w:t>]</w:t>
      </w:r>
      <w:r>
        <w:t>. Необходимо выбирать</w:t>
      </w:r>
      <w:r>
        <w:t xml:space="preserve"> кожух с подходящими параметрами (достаточность размеров, обеспечение требований безопасности, возможность транспортирования сырья и т.д.).</w:t>
      </w:r>
    </w:p>
    <w:p w:rsidR="00771988" w:rsidRDefault="00771988" w:rsidP="00771988">
      <w:pPr>
        <w:pStyle w:val="a6"/>
      </w:pPr>
      <w:r>
        <w:t>В общем случае при использовании обычных материалов для описания акустических свойств панелей, закрепляемых на механически устойчивом каркасе, звукопоглощение и звукоизоляция являются достаточными. Типичными элементами кожуха являются:</w:t>
      </w:r>
    </w:p>
    <w:p w:rsidR="00771988" w:rsidRDefault="00771988" w:rsidP="00771988">
      <w:pPr>
        <w:pStyle w:val="a6"/>
      </w:pPr>
      <w:r>
        <w:t xml:space="preserve">- наружная обшивка из стального листа толщиной 1,5 мм. Если обшивку </w:t>
      </w:r>
      <w:proofErr w:type="spellStart"/>
      <w:r>
        <w:t>изготавляют</w:t>
      </w:r>
      <w:proofErr w:type="spellEnd"/>
      <w:r>
        <w:t xml:space="preserve"> из другого материала, то толщина ее должна быть такой, чтобы поверхностная масса по меньшей мере была в пределах от 10 кг/</w:t>
      </w:r>
      <w:r>
        <w:t>м</w:t>
      </w:r>
      <w:r>
        <w:rPr>
          <w:vertAlign w:val="superscript"/>
        </w:rPr>
        <w:t>2</w:t>
      </w:r>
      <w:r>
        <w:t xml:space="preserve"> до 15 кг/м</w:t>
      </w:r>
      <w:r>
        <w:rPr>
          <w:vertAlign w:val="superscript"/>
        </w:rPr>
        <w:t>2</w:t>
      </w:r>
      <w:r>
        <w:t>;</w:t>
      </w:r>
    </w:p>
    <w:p w:rsidR="00771988" w:rsidRDefault="00771988" w:rsidP="00771988">
      <w:pPr>
        <w:pStyle w:val="a6"/>
      </w:pPr>
      <w:r>
        <w:t>- звукопоглощающее покрытие внутренней обшивки, изготовленное из минеральной ваты толщиной 50 мм;</w:t>
      </w:r>
    </w:p>
    <w:p w:rsidR="00771988" w:rsidRDefault="00771988" w:rsidP="00771988">
      <w:pPr>
        <w:pStyle w:val="a6"/>
      </w:pPr>
      <w:r>
        <w:t>- перфорированная облицовка звукопоглощающего покрытия с площадью перфорации не менее 30%;</w:t>
      </w:r>
    </w:p>
    <w:p w:rsidR="00771988" w:rsidRPr="00771988" w:rsidRDefault="00771988" w:rsidP="00771988">
      <w:pPr>
        <w:pStyle w:val="a6"/>
      </w:pPr>
      <w:r>
        <w:t>- окно со стеклом толщиной 6 мм.</w:t>
      </w:r>
    </w:p>
    <w:p w:rsidR="00771988" w:rsidRDefault="00771988" w:rsidP="00771988">
      <w:pPr>
        <w:pStyle w:val="a6"/>
      </w:pPr>
      <w:r>
        <w:t>Во избежание побочной передачи шума (по полу, опорным конструкциям и т.п.) машину устанавливают на упругих опорах. Панели кожуха не должны соприкасаться с машиной. Если это невозможно, то число точек крепления или контакта должно быть минимальным, и в них у</w:t>
      </w:r>
      <w:r>
        <w:t xml:space="preserve">станавливают упругие прокладки. </w:t>
      </w:r>
      <w:r>
        <w:t>Во избежание побочной передачи воздушного шума из-под кожуха, не имеющего собственного пола, через пол помещения при необходимости обеспечения особенно высоких акустических характеристик применяют кожухи с собственным полом.</w:t>
      </w:r>
    </w:p>
    <w:p w:rsidR="00771988" w:rsidRDefault="00771988" w:rsidP="00771988">
      <w:pPr>
        <w:pStyle w:val="a6"/>
      </w:pPr>
    </w:p>
    <w:p w:rsidR="00771988" w:rsidRDefault="00771988" w:rsidP="00771988">
      <w:pPr>
        <w:pStyle w:val="a6"/>
      </w:pPr>
      <w:r>
        <w:lastRenderedPageBreak/>
        <w:t>В особых случаях панели покрывают вибродемпфирующим материалом, чтобы увеличить зависящую от массы звукоизоляцию и ослабить собственные изгибные колебания.</w:t>
      </w:r>
    </w:p>
    <w:p w:rsidR="00771988" w:rsidRDefault="00771988" w:rsidP="00771988">
      <w:pPr>
        <w:pStyle w:val="a6"/>
      </w:pPr>
      <w:r w:rsidRPr="00771988">
        <w:t>ГОСТ 31326-2006 (ИСО 15667:2000)</w:t>
      </w:r>
      <w:r>
        <w:t xml:space="preserve"> предусматривает следующую </w:t>
      </w:r>
      <w:r w:rsidR="00FC1539">
        <w:t xml:space="preserve">классификацию кожухов: </w:t>
      </w:r>
    </w:p>
    <w:p w:rsidR="00FC1539" w:rsidRDefault="00FC1539" w:rsidP="00FC1539">
      <w:pPr>
        <w:pStyle w:val="a6"/>
        <w:numPr>
          <w:ilvl w:val="0"/>
          <w:numId w:val="3"/>
        </w:numPr>
      </w:pPr>
      <w:r>
        <w:t>Малые кожухи (капоты)</w:t>
      </w:r>
    </w:p>
    <w:p w:rsidR="00FC1539" w:rsidRDefault="00FC1539" w:rsidP="00FC1539">
      <w:pPr>
        <w:pStyle w:val="a6"/>
      </w:pPr>
      <w:r>
        <w:t>Для низкочастотного звука кожух может рассматриваться как малый, если его наибольший размер менее одной четверти длины звуковой волны. Легкие и прозрачные стенки удобны для эксплуатации и долговечны.</w:t>
      </w:r>
    </w:p>
    <w:p w:rsidR="00FC1539" w:rsidRDefault="00FC1539" w:rsidP="00FC1539">
      <w:pPr>
        <w:pStyle w:val="a6"/>
        <w:numPr>
          <w:ilvl w:val="0"/>
          <w:numId w:val="3"/>
        </w:numPr>
      </w:pPr>
      <w:r w:rsidRPr="00FC1539">
        <w:t>Кожухи для одиночных стационарных машин</w:t>
      </w:r>
    </w:p>
    <w:p w:rsidR="00FC1539" w:rsidRDefault="00FC1539" w:rsidP="00FC1539">
      <w:pPr>
        <w:pStyle w:val="a6"/>
        <w:numPr>
          <w:ilvl w:val="0"/>
          <w:numId w:val="4"/>
        </w:numPr>
      </w:pPr>
      <w:r>
        <w:t>Кожухи, устанавливаемые в производственных помещениях</w:t>
      </w:r>
    </w:p>
    <w:p w:rsidR="00FC1539" w:rsidRDefault="00FC1539" w:rsidP="00FC1539">
      <w:pPr>
        <w:pStyle w:val="a6"/>
      </w:pPr>
      <w:r>
        <w:t>Размер кожуха часто зависит от требуемого для доступа к машине пространства вокруг нее. В некоторых случаях предпочтительнее устанавливать частичное ограждение, закрывающее наиболее мощные источники шума.</w:t>
      </w:r>
    </w:p>
    <w:p w:rsidR="00FC1539" w:rsidRDefault="00FC1539" w:rsidP="00FC1539">
      <w:pPr>
        <w:pStyle w:val="a6"/>
      </w:pPr>
      <w:r>
        <w:t>Размеры и конструкцию кожуха выбирают, принимая во внимание обеспечение доступа персонала, проведение обслуживания, настройки, смены/перестановки инструмента и т.п. В некоторых случаях размеры и масса отдельных панелей требуют придания им повышенной жесткости и установки зацепов для подъема.</w:t>
      </w:r>
    </w:p>
    <w:p w:rsidR="00FC1539" w:rsidRDefault="00FC1539" w:rsidP="00FC1539">
      <w:pPr>
        <w:pStyle w:val="a6"/>
        <w:numPr>
          <w:ilvl w:val="0"/>
          <w:numId w:val="4"/>
        </w:numPr>
      </w:pPr>
      <w:r>
        <w:t>Кожухи, устанавливаемые вне помещения</w:t>
      </w:r>
    </w:p>
    <w:p w:rsidR="00FC1539" w:rsidRDefault="00FC1539" w:rsidP="00FC1539">
      <w:pPr>
        <w:pStyle w:val="a6"/>
      </w:pPr>
      <w:r>
        <w:t xml:space="preserve">В дополнение к требованиям, предъявляемым к звукоизолирующим кожухам в производственных помещениях, кожухи вне помещений следует при необходимости защищать от атмосферных воздействий (гальваническими покрытиями и/или окрашиванием внешней поверхности, соответствующей окантовкой отверстий) и предусматривать защиту от ветровых нагрузок (увеличением толщины внешней обшивки или установкой подкрепляющих </w:t>
      </w:r>
      <w:r>
        <w:lastRenderedPageBreak/>
        <w:t>элементов между внешней и внутренней обшивками), а также от морской воды (</w:t>
      </w:r>
      <w:proofErr w:type="spellStart"/>
      <w:r>
        <w:t>алюминизацией</w:t>
      </w:r>
      <w:proofErr w:type="spellEnd"/>
      <w:r>
        <w:t xml:space="preserve"> внешней поверхности).</w:t>
      </w:r>
    </w:p>
    <w:p w:rsidR="00FC1539" w:rsidRDefault="00FC1539" w:rsidP="00FC1539">
      <w:pPr>
        <w:pStyle w:val="a6"/>
        <w:numPr>
          <w:ilvl w:val="0"/>
          <w:numId w:val="5"/>
        </w:numPr>
      </w:pPr>
      <w:r w:rsidRPr="00FC1539">
        <w:rPr>
          <w:bCs/>
        </w:rPr>
        <w:t>Кожухи для больших машин и группы машин, оборудованные входом</w:t>
      </w:r>
    </w:p>
    <w:p w:rsidR="00FC1539" w:rsidRDefault="00FC1539" w:rsidP="00FC1539">
      <w:pPr>
        <w:pStyle w:val="a6"/>
      </w:pPr>
      <w:r>
        <w:t xml:space="preserve">Типичная конструкция кожуха приведена на рисунке </w:t>
      </w:r>
      <w:r>
        <w:t>3</w:t>
      </w:r>
      <w:r>
        <w:t xml:space="preserve">. Помимо требований, предъявляемых к кожухам в производственных помещениях, следует предусмотреть вентиляцию и внутреннее освещение, а также оборудовать кожух соответствующими </w:t>
      </w:r>
      <w:r>
        <w:rPr>
          <w:i/>
          <w:iCs/>
        </w:rPr>
        <w:t>предохранительными</w:t>
      </w:r>
      <w:r>
        <w:t xml:space="preserve"> устройствами безопасности (например, автоматическим выключателем, </w:t>
      </w:r>
      <w:r>
        <w:rPr>
          <w:i/>
          <w:iCs/>
        </w:rPr>
        <w:t>рубильником</w:t>
      </w:r>
      <w:r>
        <w:t>), предотвращающими запуск машины кем-либо снаружи. На производствах, где используются токсичные газы или машины имеют движущиеся части и т.п., могут потребоваться специальные устройства по обеспечению безопасности. Если к кожуху предъявляют неодинаковые требования к снижению шума в различных направлениях, то это может потребовать разных способов акустической защиты отверстий, расположенных с соответствующих сторон кожуха.</w:t>
      </w:r>
    </w:p>
    <w:p w:rsidR="00FC1539" w:rsidRDefault="00FC1539" w:rsidP="00FC1539">
      <w:pPr>
        <w:pStyle w:val="a6"/>
        <w:ind w:firstLine="0"/>
        <w:jc w:val="center"/>
      </w:pPr>
      <w:r>
        <w:rPr>
          <w:noProof/>
        </w:rPr>
        <w:drawing>
          <wp:inline distT="0" distB="0" distL="0" distR="0" wp14:anchorId="18B1940D" wp14:editId="6F897210">
            <wp:extent cx="3667125" cy="2856946"/>
            <wp:effectExtent l="0" t="0" r="0" b="635"/>
            <wp:docPr id="10" name="Рисунок 10" descr="ГОСТ 31326-2006 (ИСО 15667:2000) Шум. Руководство по снижению шума кожухами и кабинами (с Поправко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ГОСТ 31326-2006 (ИСО 15667:2000) Шум. Руководство по снижению шума кожухами и кабинами (с Поправкой)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929" cy="2862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1539" w:rsidRDefault="00FC1539" w:rsidP="00FC1539">
      <w:pPr>
        <w:pStyle w:val="a6"/>
        <w:ind w:firstLine="0"/>
        <w:jc w:val="center"/>
      </w:pPr>
      <w:r>
        <w:t>Рисунок 4 –</w:t>
      </w:r>
      <w:r>
        <w:t xml:space="preserve"> Типичная конструкция кожуха машины 1 - соответствующим образом заглушенные каналы для забора/выпуска воздуха; 2 - окно для</w:t>
      </w:r>
      <w:r>
        <w:t xml:space="preserve"> наблюдения; </w:t>
      </w:r>
      <w:r>
        <w:t xml:space="preserve">3 - шлюз для подачи и удаления материалов; 4 - дверь (при </w:t>
      </w:r>
      <w:r>
        <w:lastRenderedPageBreak/>
        <w:t>необходимо</w:t>
      </w:r>
      <w:r>
        <w:t xml:space="preserve">сти); 5 - люк для обслуживания </w:t>
      </w:r>
      <w:r>
        <w:t>(навесная панель); 6 - стенка с внутренним звукопоглощающим покрыти</w:t>
      </w:r>
      <w:r>
        <w:t xml:space="preserve">ем наружной звукоизолирующей </w:t>
      </w:r>
      <w:r>
        <w:t xml:space="preserve">обшивкой; 7 - </w:t>
      </w:r>
      <w:proofErr w:type="spellStart"/>
      <w:r>
        <w:t>гермоизоляция</w:t>
      </w:r>
      <w:proofErr w:type="spellEnd"/>
      <w:r>
        <w:t xml:space="preserve">; 8 - герметизированная </w:t>
      </w:r>
      <w:r>
        <w:rPr>
          <w:i/>
          <w:iCs/>
        </w:rPr>
        <w:t>технологическая</w:t>
      </w:r>
      <w:r>
        <w:t xml:space="preserve"> панель</w:t>
      </w:r>
      <w:r>
        <w:t xml:space="preserve"> </w:t>
      </w:r>
    </w:p>
    <w:p w:rsidR="005E363C" w:rsidRDefault="005E363C" w:rsidP="005E363C">
      <w:pPr>
        <w:pStyle w:val="a6"/>
        <w:numPr>
          <w:ilvl w:val="0"/>
          <w:numId w:val="5"/>
        </w:numPr>
      </w:pPr>
      <w:r>
        <w:t>Кожухи с высокими характеристиками</w:t>
      </w:r>
    </w:p>
    <w:p w:rsidR="00FC1539" w:rsidRDefault="005E363C" w:rsidP="005E363C">
      <w:pPr>
        <w:pStyle w:val="a6"/>
      </w:pPr>
      <w:r>
        <w:t>Кожухи с высокими характеристиками используют, например, как камеры для испытаний двигателей, трансформаторов, компрессоров и гофрировочных машин.</w:t>
      </w:r>
    </w:p>
    <w:p w:rsidR="005E363C" w:rsidRDefault="005E363C" w:rsidP="005E363C">
      <w:pPr>
        <w:pStyle w:val="a6"/>
        <w:numPr>
          <w:ilvl w:val="0"/>
          <w:numId w:val="5"/>
        </w:numPr>
      </w:pPr>
      <w:r>
        <w:t>Мобильные и размещаемые на средствах транспорта кожухи</w:t>
      </w:r>
    </w:p>
    <w:p w:rsidR="00FC1539" w:rsidRDefault="005E363C" w:rsidP="005E363C">
      <w:pPr>
        <w:pStyle w:val="a6"/>
      </w:pPr>
      <w:r>
        <w:t>Машины, устанавливаемые на средствах транспорта (например, электрогенераторы, воздушные компрессоры, насосы и гидравлические системы), нуждаются в кожухах для работы на строительных площадках или в других местах временного размещения.</w:t>
      </w:r>
    </w:p>
    <w:p w:rsidR="008011FC" w:rsidRDefault="008011FC" w:rsidP="005E363C">
      <w:pPr>
        <w:pStyle w:val="a6"/>
      </w:pPr>
    </w:p>
    <w:p w:rsidR="008011FC" w:rsidRDefault="00645251">
      <w:pPr>
        <w:rPr>
          <w:rFonts w:ascii="Times New Roman" w:eastAsiaTheme="majorEastAsia" w:hAnsi="Times New Roman" w:cstheme="majorBidi"/>
          <w:b/>
          <w:color w:val="000000" w:themeColor="text1"/>
          <w:sz w:val="28"/>
          <w:szCs w:val="32"/>
        </w:rPr>
      </w:pPr>
      <w:r>
        <w:br w:type="page"/>
      </w:r>
    </w:p>
    <w:p w:rsidR="008011FC" w:rsidRDefault="008011FC" w:rsidP="008011FC">
      <w:pPr>
        <w:pStyle w:val="11"/>
      </w:pPr>
      <w:bookmarkStart w:id="4" w:name="_Toc534566975"/>
      <w:r>
        <w:lastRenderedPageBreak/>
        <w:t>Звукопоглощающие облицовки</w:t>
      </w:r>
      <w:bookmarkEnd w:id="4"/>
    </w:p>
    <w:p w:rsidR="008011FC" w:rsidRDefault="008A6679" w:rsidP="008011FC">
      <w:pPr>
        <w:pStyle w:val="a6"/>
      </w:pPr>
      <w:r w:rsidRPr="008A6679">
        <w:t>Звукопоглощающие облицовки</w:t>
      </w:r>
      <w:r>
        <w:t xml:space="preserve"> п</w:t>
      </w:r>
      <w:r w:rsidR="008011FC">
        <w:t xml:space="preserve">рименяются для снижения </w:t>
      </w:r>
      <w:r>
        <w:t>отраженного звука</w:t>
      </w:r>
      <w:r w:rsidR="008011FC">
        <w:t>. Звукопоглощающие облицовки размещают на потолке и</w:t>
      </w:r>
      <w:r>
        <w:t>/или</w:t>
      </w:r>
      <w:r w:rsidR="008011FC">
        <w:t xml:space="preserve"> в верхних частях стен помещения. </w:t>
      </w:r>
    </w:p>
    <w:p w:rsidR="008A6679" w:rsidRDefault="008A6679" w:rsidP="008A6679">
      <w:pPr>
        <w:pStyle w:val="a6"/>
      </w:pPr>
      <w:r>
        <w:t>Эффективность применения звукопоглощающих облицовок и штучных звукопоглотителей зависит от:</w:t>
      </w:r>
    </w:p>
    <w:p w:rsidR="008A6679" w:rsidRDefault="008A6679" w:rsidP="008A6679">
      <w:pPr>
        <w:pStyle w:val="a6"/>
      </w:pPr>
      <w:r>
        <w:t>- акустических характеристик помещения,</w:t>
      </w:r>
    </w:p>
    <w:p w:rsidR="008A6679" w:rsidRDefault="008A6679" w:rsidP="008A6679">
      <w:pPr>
        <w:pStyle w:val="a6"/>
      </w:pPr>
      <w:r>
        <w:t>- формы помещения,</w:t>
      </w:r>
    </w:p>
    <w:p w:rsidR="008A6679" w:rsidRDefault="008A6679" w:rsidP="008A6679">
      <w:pPr>
        <w:pStyle w:val="a6"/>
      </w:pPr>
      <w:r>
        <w:t>- расположения в помещении источников шума и рабочих мест.</w:t>
      </w:r>
    </w:p>
    <w:p w:rsidR="008A6679" w:rsidRDefault="008A6679" w:rsidP="008A6679">
      <w:pPr>
        <w:pStyle w:val="a6"/>
      </w:pPr>
      <w:r>
        <w:t>Наиболее эффективно применение з</w:t>
      </w:r>
      <w:r>
        <w:t>вукопоглощающих облицовок потол</w:t>
      </w:r>
      <w:r>
        <w:t xml:space="preserve">ков в невысоких помещениях с большой </w:t>
      </w:r>
      <w:r>
        <w:t>площадью.</w:t>
      </w:r>
    </w:p>
    <w:p w:rsidR="008A6679" w:rsidRDefault="008A6679" w:rsidP="008A6679">
      <w:pPr>
        <w:pStyle w:val="a6"/>
      </w:pPr>
      <w:r w:rsidRPr="008A6679">
        <w:t>Эффективность облицовок повышается, если помещение будет вытянуто в плане. Это происходит оттого, что в низких помещениях большой площади пол и потолок являются сильно отражающ</w:t>
      </w:r>
      <w:r>
        <w:t>ими поверхностями. Шум, отражен</w:t>
      </w:r>
      <w:r w:rsidRPr="008A6679">
        <w:t>ный попеременно от пола и потолка распространяется на большие расстояния от источника по всем направлениям почти без потерь.</w:t>
      </w:r>
    </w:p>
    <w:p w:rsidR="008A6679" w:rsidRDefault="008A6679" w:rsidP="008A6679">
      <w:pPr>
        <w:pStyle w:val="a6"/>
      </w:pPr>
      <w:r w:rsidRPr="008A6679">
        <w:t xml:space="preserve">В больших по площади помещениях </w:t>
      </w:r>
      <w:r>
        <w:t>с источниками шума разной интен</w:t>
      </w:r>
      <w:r w:rsidRPr="008A6679">
        <w:t>сивности наибольший эффект применения</w:t>
      </w:r>
      <w:r>
        <w:t xml:space="preserve"> звукопоглощающей облицовки дос</w:t>
      </w:r>
      <w:r w:rsidRPr="008A6679">
        <w:t xml:space="preserve">тигается для рабочих мест с менее шумным </w:t>
      </w:r>
      <w:r>
        <w:t>оборудованием. В этом случае це</w:t>
      </w:r>
      <w:r w:rsidRPr="008A6679">
        <w:t xml:space="preserve">лесообразно сосредоточить максимальное количество </w:t>
      </w:r>
      <w:r>
        <w:t xml:space="preserve">звукопоглощающего материала </w:t>
      </w:r>
      <w:r w:rsidRPr="008A6679">
        <w:t>вблизи шумного оборудования, подвесив над ним штучные звукопоглотители.</w:t>
      </w:r>
    </w:p>
    <w:p w:rsidR="008011FC" w:rsidRDefault="008011FC">
      <w:pPr>
        <w:rPr>
          <w:rFonts w:ascii="Times New Roman" w:eastAsiaTheme="majorEastAsia" w:hAnsi="Times New Roman" w:cstheme="majorBidi"/>
          <w:b/>
          <w:color w:val="000000" w:themeColor="text1"/>
          <w:sz w:val="28"/>
          <w:szCs w:val="32"/>
        </w:rPr>
      </w:pPr>
      <w:r>
        <w:br w:type="page"/>
      </w:r>
    </w:p>
    <w:p w:rsidR="00D970DC" w:rsidRDefault="00D970DC" w:rsidP="00D970DC">
      <w:pPr>
        <w:pStyle w:val="11"/>
      </w:pPr>
      <w:bookmarkStart w:id="5" w:name="_Toc534566976"/>
      <w:r>
        <w:lastRenderedPageBreak/>
        <w:t>Шумозащитные экраны и кабины</w:t>
      </w:r>
      <w:bookmarkEnd w:id="5"/>
    </w:p>
    <w:p w:rsidR="00D970DC" w:rsidRDefault="00D970DC" w:rsidP="00ED1F04">
      <w:pPr>
        <w:pStyle w:val="a6"/>
      </w:pPr>
      <w:r>
        <w:t xml:space="preserve">В некоторых случаях самым удобным и эффективным средством сжижения шума является установка специальных ограждений между рабочим местом рабочего и источником шума. Для этого могут быть использованы шумозащитные экраны или шумозащитные кабины. </w:t>
      </w:r>
    </w:p>
    <w:p w:rsidR="00662819" w:rsidRPr="00940002" w:rsidRDefault="00662819" w:rsidP="00662819">
      <w:pPr>
        <w:pStyle w:val="a6"/>
      </w:pPr>
      <w:r w:rsidRPr="00940002">
        <w:t xml:space="preserve">Физические принципы работы </w:t>
      </w:r>
      <w:r>
        <w:t>шумозащитного</w:t>
      </w:r>
      <w:r w:rsidRPr="00940002">
        <w:t xml:space="preserve"> экрана (</w:t>
      </w:r>
      <w:r>
        <w:t>Ш</w:t>
      </w:r>
      <w:r w:rsidRPr="00940002">
        <w:t xml:space="preserve">Э) основаны в основном на отражении и поглощении звука. Благодаря тому, что часть звуковой энергии отражается от экрана, часть поглощается звукопоглощающей облицовкой, через экран проходит лишь малая ее часть, в результате чего, за экраном образуется зона акустический тени, область пространства, уровень звука в которой меньше чем за ее пределами. На рисунке </w:t>
      </w:r>
      <w:r w:rsidR="005E363C">
        <w:t>5</w:t>
      </w:r>
      <w:r w:rsidRPr="00940002">
        <w:t xml:space="preserve"> обозначена зона звуковой тени, а также интенсивности звука: падающего на </w:t>
      </w:r>
      <w:r>
        <w:t>Ш</w:t>
      </w:r>
      <w:r w:rsidRPr="00940002">
        <w:t>Э (</w:t>
      </w:r>
      <m:oMath>
        <m:sSubSup>
          <m:sSubSupPr>
            <m:ctrlPr>
              <w:rPr>
                <w:rFonts w:ascii="Cambria Math" w:hAnsi="Cambria Math"/>
                <w:bCs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I</m:t>
            </m:r>
          </m:e>
          <m:sub>
            <m:r>
              <m:rPr>
                <m:sty m:val="b"/>
              </m:rPr>
              <w:rPr>
                <w:rFonts w:ascii="Cambria Math" w:hAnsi="Cambria Math"/>
              </w:rPr>
              <m:t>пад</m:t>
            </m:r>
          </m:sub>
          <m:sup>
            <m:r>
              <m:rPr>
                <m:sty m:val="b"/>
              </m:rPr>
              <w:rPr>
                <w:rFonts w:ascii="Cambria Math" w:hAnsi="Cambria Math"/>
              </w:rPr>
              <m:t>экр</m:t>
            </m:r>
          </m:sup>
        </m:sSubSup>
      </m:oMath>
      <w:r w:rsidRPr="00940002">
        <w:t xml:space="preserve">), прошедшего через </w:t>
      </w:r>
      <w:r>
        <w:t>Ш</w:t>
      </w:r>
      <w:r w:rsidRPr="00940002">
        <w:t>Э (</w:t>
      </w:r>
      <w:r w:rsidRPr="00940002">
        <w:rPr>
          <w:lang w:val="en-US"/>
        </w:rPr>
        <w:t>I</w:t>
      </w:r>
      <w:proofErr w:type="spellStart"/>
      <w:r w:rsidRPr="00940002">
        <w:rPr>
          <w:vertAlign w:val="subscript"/>
        </w:rPr>
        <w:t>пр</w:t>
      </w:r>
      <w:proofErr w:type="spellEnd"/>
      <w:r w:rsidRPr="00940002">
        <w:t>), отраженного экраном (</w:t>
      </w:r>
      <m:oMath>
        <m:sSubSup>
          <m:sSubSupPr>
            <m:ctrlPr>
              <w:rPr>
                <w:rFonts w:ascii="Cambria Math" w:hAnsi="Cambria Math"/>
                <w:bCs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I</m:t>
            </m:r>
          </m:e>
          <m:sub>
            <m:r>
              <m:rPr>
                <m:sty m:val="b"/>
              </m:rPr>
              <w:rPr>
                <w:rFonts w:ascii="Cambria Math" w:hAnsi="Cambria Math"/>
              </w:rPr>
              <m:t>отр</m:t>
            </m:r>
          </m:sub>
          <m:sup>
            <m:r>
              <m:rPr>
                <m:sty m:val="b"/>
              </m:rPr>
              <w:rPr>
                <w:rFonts w:ascii="Cambria Math" w:hAnsi="Cambria Math"/>
              </w:rPr>
              <m:t>экр</m:t>
            </m:r>
          </m:sup>
        </m:sSubSup>
      </m:oMath>
      <w:r w:rsidRPr="00940002">
        <w:t xml:space="preserve">), и дифрагирующего на свободном ребре </w:t>
      </w:r>
      <w:r>
        <w:t>Ш</w:t>
      </w:r>
      <w:r w:rsidRPr="00940002">
        <w:t>Э (</w:t>
      </w:r>
      <w:r w:rsidRPr="00940002">
        <w:rPr>
          <w:lang w:val="en-US"/>
        </w:rPr>
        <w:t>I</w:t>
      </w:r>
      <w:proofErr w:type="spellStart"/>
      <w:r w:rsidRPr="00940002">
        <w:rPr>
          <w:vertAlign w:val="subscript"/>
        </w:rPr>
        <w:t>дифр</w:t>
      </w:r>
      <w:proofErr w:type="spellEnd"/>
      <w:r w:rsidRPr="00940002">
        <w:t>) [</w:t>
      </w:r>
      <w:r w:rsidR="008A6679">
        <w:t>7</w:t>
      </w:r>
      <w:r w:rsidRPr="00940002">
        <w:t xml:space="preserve">]. </w:t>
      </w:r>
    </w:p>
    <w:p w:rsidR="00662819" w:rsidRPr="00940002" w:rsidRDefault="00662819" w:rsidP="00662819">
      <w:pPr>
        <w:pStyle w:val="a6"/>
        <w:jc w:val="center"/>
      </w:pPr>
      <w:r w:rsidRPr="00940002">
        <w:object w:dxaOrig="6476" w:dyaOrig="32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324pt;height:162pt" o:ole="">
            <v:imagedata r:id="rId10" o:title=""/>
          </v:shape>
          <o:OLEObject Type="Embed" ProgID="Photoshop.Image.13" ShapeID="_x0000_i1031" DrawAspect="Content" ObjectID="_1608309244" r:id="rId11">
            <o:FieldCodes>\s</o:FieldCodes>
          </o:OLEObject>
        </w:object>
      </w:r>
    </w:p>
    <w:p w:rsidR="00662819" w:rsidRDefault="00662819" w:rsidP="00662819">
      <w:pPr>
        <w:pStyle w:val="a6"/>
        <w:ind w:firstLine="0"/>
        <w:jc w:val="center"/>
        <w:rPr>
          <w:rFonts w:cs="Times New Roman"/>
          <w:b/>
        </w:rPr>
      </w:pPr>
      <w:r w:rsidRPr="00940002">
        <w:rPr>
          <w:rFonts w:cs="Times New Roman"/>
        </w:rPr>
        <w:t xml:space="preserve">Рисунок </w:t>
      </w:r>
      <w:r w:rsidR="005E363C" w:rsidRPr="005E363C">
        <w:rPr>
          <w:rFonts w:cs="Times New Roman"/>
        </w:rPr>
        <w:t>5</w:t>
      </w:r>
      <w:r w:rsidRPr="00940002">
        <w:rPr>
          <w:rFonts w:cs="Times New Roman"/>
        </w:rPr>
        <w:t xml:space="preserve"> – Схема принципа работы </w:t>
      </w:r>
      <w:r>
        <w:rPr>
          <w:rFonts w:cs="Times New Roman"/>
        </w:rPr>
        <w:t>шумозащитного</w:t>
      </w:r>
      <w:r w:rsidRPr="00940002">
        <w:rPr>
          <w:rFonts w:cs="Times New Roman"/>
        </w:rPr>
        <w:t xml:space="preserve"> экрана. 1 – источник шума;  2 – </w:t>
      </w:r>
      <w:r>
        <w:rPr>
          <w:rFonts w:cs="Times New Roman"/>
        </w:rPr>
        <w:t>шумозащитный</w:t>
      </w:r>
      <w:r w:rsidRPr="00940002">
        <w:rPr>
          <w:rFonts w:cs="Times New Roman"/>
        </w:rPr>
        <w:t xml:space="preserve"> экран; 3 – область звуковой тени; 4 – расчетная точка; 5 – отражающая (или поглощающая) поверхность; </w:t>
      </w:r>
      <w:r w:rsidRPr="00940002">
        <w:rPr>
          <w:rFonts w:cs="Times New Roman"/>
        </w:rPr>
        <w:sym w:font="Symbol" w:char="F071"/>
      </w:r>
      <w:r w:rsidRPr="00940002">
        <w:rPr>
          <w:rFonts w:cs="Times New Roman"/>
        </w:rPr>
        <w:t xml:space="preserve"> - угол дифракции.</w:t>
      </w:r>
    </w:p>
    <w:p w:rsidR="00662819" w:rsidRPr="00940002" w:rsidRDefault="00662819" w:rsidP="00662819">
      <w:pPr>
        <w:pStyle w:val="a6"/>
      </w:pPr>
      <w:r w:rsidRPr="00940002">
        <w:t xml:space="preserve">На эффективность экрана влияют следующие его параметры: </w:t>
      </w:r>
    </w:p>
    <w:p w:rsidR="00662819" w:rsidRPr="00940002" w:rsidRDefault="00662819" w:rsidP="00662819">
      <w:pPr>
        <w:pStyle w:val="a6"/>
        <w:numPr>
          <w:ilvl w:val="0"/>
          <w:numId w:val="2"/>
        </w:numPr>
        <w:rPr>
          <w:rFonts w:cs="Times New Roman"/>
        </w:rPr>
      </w:pPr>
      <w:r w:rsidRPr="00940002">
        <w:rPr>
          <w:rFonts w:cs="Times New Roman"/>
        </w:rPr>
        <w:t>высота;</w:t>
      </w:r>
    </w:p>
    <w:p w:rsidR="00662819" w:rsidRPr="00940002" w:rsidRDefault="00662819" w:rsidP="00662819">
      <w:pPr>
        <w:pStyle w:val="a6"/>
        <w:numPr>
          <w:ilvl w:val="0"/>
          <w:numId w:val="2"/>
        </w:numPr>
        <w:rPr>
          <w:rFonts w:cs="Times New Roman"/>
        </w:rPr>
      </w:pPr>
      <w:r w:rsidRPr="00940002">
        <w:rPr>
          <w:rFonts w:cs="Times New Roman"/>
        </w:rPr>
        <w:t>длина;</w:t>
      </w:r>
    </w:p>
    <w:p w:rsidR="00662819" w:rsidRPr="00940002" w:rsidRDefault="00662819" w:rsidP="00662819">
      <w:pPr>
        <w:pStyle w:val="a6"/>
        <w:numPr>
          <w:ilvl w:val="0"/>
          <w:numId w:val="2"/>
        </w:numPr>
        <w:rPr>
          <w:rFonts w:cs="Times New Roman"/>
        </w:rPr>
      </w:pPr>
      <w:r w:rsidRPr="00940002">
        <w:rPr>
          <w:rFonts w:cs="Times New Roman"/>
        </w:rPr>
        <w:t>звукоизоляция и звукопоглощение;</w:t>
      </w:r>
    </w:p>
    <w:p w:rsidR="00662819" w:rsidRPr="00940002" w:rsidRDefault="00662819" w:rsidP="00662819">
      <w:pPr>
        <w:pStyle w:val="a6"/>
        <w:numPr>
          <w:ilvl w:val="0"/>
          <w:numId w:val="2"/>
        </w:numPr>
        <w:rPr>
          <w:rFonts w:cs="Times New Roman"/>
        </w:rPr>
      </w:pPr>
      <w:r w:rsidRPr="00940002">
        <w:rPr>
          <w:rFonts w:cs="Times New Roman"/>
        </w:rPr>
        <w:lastRenderedPageBreak/>
        <w:t>расположение относительно источника шума и защищаемого объекта;</w:t>
      </w:r>
    </w:p>
    <w:p w:rsidR="00662819" w:rsidRDefault="00662819" w:rsidP="00662819">
      <w:pPr>
        <w:pStyle w:val="a6"/>
        <w:numPr>
          <w:ilvl w:val="0"/>
          <w:numId w:val="2"/>
        </w:numPr>
        <w:rPr>
          <w:rFonts w:cs="Times New Roman"/>
        </w:rPr>
      </w:pPr>
      <w:r w:rsidRPr="00940002">
        <w:rPr>
          <w:rFonts w:cs="Times New Roman"/>
        </w:rPr>
        <w:t>материал.</w:t>
      </w:r>
    </w:p>
    <w:p w:rsidR="00662819" w:rsidRPr="00662819" w:rsidRDefault="00662819" w:rsidP="00662819">
      <w:pPr>
        <w:pStyle w:val="a6"/>
        <w:rPr>
          <w:rFonts w:cs="Times New Roman"/>
        </w:rPr>
      </w:pPr>
      <w:r>
        <w:rPr>
          <w:rFonts w:cs="Times New Roman"/>
        </w:rPr>
        <w:t xml:space="preserve">Шумозащитные экраны в производственных помещениях устанавливаются в соответствии с </w:t>
      </w:r>
      <w:r w:rsidRPr="00662819">
        <w:rPr>
          <w:rFonts w:cs="Times New Roman"/>
        </w:rPr>
        <w:t xml:space="preserve">ГОСТ 31287-2005 (ИСО 17624:2004) </w:t>
      </w:r>
      <w:r>
        <w:rPr>
          <w:rFonts w:cs="Times New Roman"/>
        </w:rPr>
        <w:t>«</w:t>
      </w:r>
      <w:r w:rsidRPr="00662819">
        <w:rPr>
          <w:rFonts w:cs="Times New Roman"/>
        </w:rPr>
        <w:t>Шум. Руководство по снижению шума в рабочих помещениях акустическими экранами</w:t>
      </w:r>
      <w:r>
        <w:rPr>
          <w:rFonts w:cs="Times New Roman"/>
        </w:rPr>
        <w:t xml:space="preserve">» </w:t>
      </w:r>
      <w:r w:rsidRPr="00662819">
        <w:rPr>
          <w:rFonts w:cs="Times New Roman"/>
        </w:rPr>
        <w:t>[</w:t>
      </w:r>
      <w:r w:rsidR="008A6679">
        <w:rPr>
          <w:rFonts w:cs="Times New Roman"/>
        </w:rPr>
        <w:t>8</w:t>
      </w:r>
      <w:r w:rsidRPr="00662819">
        <w:rPr>
          <w:rFonts w:cs="Times New Roman"/>
        </w:rPr>
        <w:t>]</w:t>
      </w:r>
      <w:r>
        <w:rPr>
          <w:rFonts w:cs="Times New Roman"/>
        </w:rPr>
        <w:t>. Данный</w:t>
      </w:r>
      <w:r w:rsidRPr="00662819">
        <w:rPr>
          <w:rFonts w:cs="Times New Roman"/>
        </w:rPr>
        <w:t xml:space="preserve"> стандарт распространяется на </w:t>
      </w:r>
      <w:proofErr w:type="spellStart"/>
      <w:r>
        <w:rPr>
          <w:rFonts w:cs="Times New Roman"/>
        </w:rPr>
        <w:t>шумозашитные</w:t>
      </w:r>
      <w:proofErr w:type="spellEnd"/>
      <w:r w:rsidRPr="00662819">
        <w:rPr>
          <w:rFonts w:cs="Times New Roman"/>
        </w:rPr>
        <w:t xml:space="preserve"> экраны:</w:t>
      </w:r>
    </w:p>
    <w:p w:rsidR="00662819" w:rsidRPr="00662819" w:rsidRDefault="00662819" w:rsidP="00662819">
      <w:pPr>
        <w:pStyle w:val="a6"/>
        <w:rPr>
          <w:rFonts w:cs="Times New Roman"/>
        </w:rPr>
      </w:pPr>
      <w:r w:rsidRPr="00662819">
        <w:rPr>
          <w:rFonts w:cs="Times New Roman"/>
        </w:rPr>
        <w:t>a) устанавливаемые в офисных, производственных, выставочных и аналогичных помещениях (далее - помещения);</w:t>
      </w:r>
    </w:p>
    <w:p w:rsidR="00662819" w:rsidRPr="00662819" w:rsidRDefault="00662819" w:rsidP="00662819">
      <w:pPr>
        <w:pStyle w:val="a6"/>
        <w:rPr>
          <w:rFonts w:cs="Times New Roman"/>
        </w:rPr>
      </w:pPr>
      <w:r w:rsidRPr="00662819">
        <w:rPr>
          <w:rFonts w:cs="Times New Roman"/>
        </w:rPr>
        <w:t>b) встроенные в предметы обстановки помещения;</w:t>
      </w:r>
    </w:p>
    <w:p w:rsidR="00662819" w:rsidRPr="00662819" w:rsidRDefault="00662819" w:rsidP="00662819">
      <w:pPr>
        <w:pStyle w:val="a6"/>
        <w:rPr>
          <w:rFonts w:cs="Times New Roman"/>
        </w:rPr>
      </w:pPr>
      <w:r w:rsidRPr="00662819">
        <w:rPr>
          <w:rFonts w:cs="Times New Roman"/>
        </w:rPr>
        <w:t>c) малогабаритные и передвижные цеховые;</w:t>
      </w:r>
    </w:p>
    <w:p w:rsidR="00662819" w:rsidRPr="00662819" w:rsidRDefault="00662819" w:rsidP="00662819">
      <w:pPr>
        <w:pStyle w:val="a6"/>
        <w:rPr>
          <w:rFonts w:cs="Times New Roman"/>
        </w:rPr>
      </w:pPr>
      <w:r w:rsidRPr="00662819">
        <w:rPr>
          <w:rFonts w:cs="Times New Roman"/>
        </w:rPr>
        <w:t>d) в виде стационарных перегородок с акустически незащищенными открытыми проемами, составляющими более 10% площади сплошной стены.</w:t>
      </w:r>
    </w:p>
    <w:p w:rsidR="000A726A" w:rsidRDefault="00662819" w:rsidP="000A726A">
      <w:pPr>
        <w:pStyle w:val="a6"/>
      </w:pPr>
      <w:r>
        <w:t>Кроме снижения шума, экраны позволяют обеспечить:</w:t>
      </w:r>
    </w:p>
    <w:p w:rsidR="000A726A" w:rsidRDefault="00662819" w:rsidP="000A726A">
      <w:pPr>
        <w:pStyle w:val="a6"/>
      </w:pPr>
      <w:r>
        <w:t>a) защиту от частиц обрабатываемых изделий, например</w:t>
      </w:r>
      <w:r w:rsidR="000A726A">
        <w:t>,</w:t>
      </w:r>
      <w:r>
        <w:t xml:space="preserve"> при обдуве или шлифовании;</w:t>
      </w:r>
    </w:p>
    <w:p w:rsidR="000A726A" w:rsidRDefault="00662819" w:rsidP="000A726A">
      <w:pPr>
        <w:pStyle w:val="a6"/>
      </w:pPr>
      <w:r>
        <w:t>b) защиту глаз, например</w:t>
      </w:r>
      <w:r w:rsidR="000A726A">
        <w:t>,</w:t>
      </w:r>
      <w:r>
        <w:t xml:space="preserve"> при сварке;</w:t>
      </w:r>
    </w:p>
    <w:p w:rsidR="000A726A" w:rsidRDefault="00662819" w:rsidP="000A726A">
      <w:pPr>
        <w:pStyle w:val="a6"/>
      </w:pPr>
      <w:r>
        <w:t>c) защиту от брызг жидкостей, таких как химически агрессивные или горячие жидкости, и расплавов;</w:t>
      </w:r>
    </w:p>
    <w:p w:rsidR="000A726A" w:rsidRDefault="00662819" w:rsidP="000A726A">
      <w:pPr>
        <w:pStyle w:val="a6"/>
      </w:pPr>
      <w:r>
        <w:t>d) защиту от теплового излучения;</w:t>
      </w:r>
    </w:p>
    <w:p w:rsidR="000A726A" w:rsidRDefault="00662819" w:rsidP="00662819">
      <w:pPr>
        <w:pStyle w:val="a6"/>
      </w:pPr>
      <w:r>
        <w:t>e) затемнение на рабочих местах, оснащенных дисплеями, от света со стороны окон или в других зонах с неблагоприятными условиями освещения;) разделение помещения для создания зон отдыха или индивидуальных кабин;</w:t>
      </w:r>
    </w:p>
    <w:p w:rsidR="000A726A" w:rsidRDefault="00662819" w:rsidP="00662819">
      <w:pPr>
        <w:pStyle w:val="a6"/>
      </w:pPr>
      <w:r>
        <w:t>g) обособление зон кабельных прокладок и зон обслуживания силового оборудования или средств информационных технологий;</w:t>
      </w:r>
    </w:p>
    <w:p w:rsidR="000A726A" w:rsidRDefault="00662819" w:rsidP="00662819">
      <w:pPr>
        <w:pStyle w:val="a6"/>
      </w:pPr>
      <w:r>
        <w:t>h) требуемый дизайн рабочих или выставочных помещений (зон).</w:t>
      </w:r>
    </w:p>
    <w:p w:rsidR="000A726A" w:rsidRDefault="00662819" w:rsidP="00662819">
      <w:pPr>
        <w:pStyle w:val="a6"/>
      </w:pPr>
      <w:r>
        <w:lastRenderedPageBreak/>
        <w:t>Применение экранов может затруднить:</w:t>
      </w:r>
    </w:p>
    <w:p w:rsidR="000A726A" w:rsidRDefault="00662819" w:rsidP="00662819">
      <w:pPr>
        <w:pStyle w:val="a6"/>
      </w:pPr>
      <w:r>
        <w:t>a) визуальный контроль обстановки в помещении;</w:t>
      </w:r>
    </w:p>
    <w:p w:rsidR="000A726A" w:rsidRDefault="00662819" w:rsidP="00662819">
      <w:pPr>
        <w:pStyle w:val="a6"/>
      </w:pPr>
      <w:r>
        <w:t>b) доступ к рабочему месту;</w:t>
      </w:r>
    </w:p>
    <w:p w:rsidR="000A726A" w:rsidRDefault="00662819" w:rsidP="00662819">
      <w:pPr>
        <w:pStyle w:val="a6"/>
      </w:pPr>
      <w:r>
        <w:t>c) освещение рабочего места;</w:t>
      </w:r>
    </w:p>
    <w:p w:rsidR="000A726A" w:rsidRDefault="00662819" w:rsidP="00662819">
      <w:pPr>
        <w:pStyle w:val="a6"/>
      </w:pPr>
      <w:r>
        <w:t>d) транспортирование материалов или деталей;</w:t>
      </w:r>
    </w:p>
    <w:p w:rsidR="000A726A" w:rsidRDefault="00662819" w:rsidP="00662819">
      <w:pPr>
        <w:pStyle w:val="a6"/>
      </w:pPr>
      <w:r>
        <w:t>e) перепланировку рабочих зон по размерам;</w:t>
      </w:r>
    </w:p>
    <w:p w:rsidR="000A726A" w:rsidRDefault="00662819" w:rsidP="00662819">
      <w:pPr>
        <w:pStyle w:val="a6"/>
      </w:pPr>
      <w:r>
        <w:t>f) отопление, вентиляцию и кондиционирование.</w:t>
      </w:r>
    </w:p>
    <w:p w:rsidR="000A726A" w:rsidRDefault="000A726A" w:rsidP="000A726A">
      <w:pPr>
        <w:pStyle w:val="a6"/>
      </w:pPr>
      <w:r>
        <w:t>Шумозащитные</w:t>
      </w:r>
      <w:r>
        <w:t xml:space="preserve"> экраны могут образовывать открытые сверху кабины или </w:t>
      </w:r>
      <w:proofErr w:type="spellStart"/>
      <w:r>
        <w:t>выгородки</w:t>
      </w:r>
      <w:proofErr w:type="spellEnd"/>
      <w:r>
        <w:t>. При этом должны быть соблюдены следующие требования:</w:t>
      </w:r>
    </w:p>
    <w:p w:rsidR="000A726A" w:rsidRDefault="000A726A" w:rsidP="000A726A">
      <w:pPr>
        <w:pStyle w:val="a6"/>
      </w:pPr>
      <w:r>
        <w:t>a) наличие условий для достаточной вентиляции и кондиционирования;</w:t>
      </w:r>
    </w:p>
    <w:p w:rsidR="000A726A" w:rsidRDefault="000A726A" w:rsidP="000A726A">
      <w:pPr>
        <w:pStyle w:val="a6"/>
      </w:pPr>
      <w:r>
        <w:t>b) высота непрозрачной части экрана со звукопоглощающей поверхностью не должна превышать 1,4 м. Экраны для повышенной защиты от шума на большей высоте допускается изготовлять с использованием панелей из стекла;</w:t>
      </w:r>
    </w:p>
    <w:p w:rsidR="000A726A" w:rsidRDefault="000A726A" w:rsidP="000A726A">
      <w:pPr>
        <w:pStyle w:val="a6"/>
      </w:pPr>
      <w:r>
        <w:t>c) обеспечение безопасности, особенно обеспечение устойчивости экрана и недопущения травм персонала об углы или кромки, а также опрокидывания экрана или поддерживающих его устройств;</w:t>
      </w:r>
    </w:p>
    <w:p w:rsidR="00D970DC" w:rsidRDefault="000A726A" w:rsidP="000A726A">
      <w:pPr>
        <w:pStyle w:val="a6"/>
      </w:pPr>
      <w:r>
        <w:t>d) обособление зон кабельных прокладок и зон для обслуживания силового оборудования или средств информационных технологий.</w:t>
      </w:r>
    </w:p>
    <w:p w:rsidR="000A726A" w:rsidRDefault="00645251" w:rsidP="000A726A">
      <w:pPr>
        <w:pStyle w:val="a6"/>
      </w:pPr>
      <w:r>
        <w:t xml:space="preserve">На рисунке </w:t>
      </w:r>
      <w:r w:rsidR="005E363C">
        <w:t>6</w:t>
      </w:r>
      <w:r>
        <w:t xml:space="preserve"> представлена карта шума производственного помещения после установки в нем акустических экранов. </w:t>
      </w:r>
    </w:p>
    <w:p w:rsidR="000A726A" w:rsidRDefault="000A726A" w:rsidP="000A726A">
      <w:pPr>
        <w:pStyle w:val="a6"/>
      </w:pPr>
      <w:r w:rsidRPr="000A726A">
        <w:rPr>
          <w:noProof/>
          <w:lang w:eastAsia="ru-RU"/>
        </w:rPr>
        <w:lastRenderedPageBreak/>
        <w:drawing>
          <wp:inline distT="0" distB="0" distL="0" distR="0" wp14:anchorId="06E9CAA0" wp14:editId="520F0483">
            <wp:extent cx="4791075" cy="3428847"/>
            <wp:effectExtent l="0" t="0" r="0" b="635"/>
            <wp:docPr id="3" name="Рисунок 3" descr="E:\ИВАС\SP\Картинки\02_Innenpegel Industriehalle-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ИВАС\SP\Картинки\02_Innenpegel Industriehalle-Plan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1" t="15467" r="20934" b="16694"/>
                    <a:stretch/>
                  </pic:blipFill>
                  <pic:spPr bwMode="auto">
                    <a:xfrm>
                      <a:off x="0" y="0"/>
                      <a:ext cx="4796875" cy="3432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726A" w:rsidRDefault="00645251" w:rsidP="00645251">
      <w:pPr>
        <w:pStyle w:val="a6"/>
        <w:ind w:firstLine="0"/>
        <w:jc w:val="center"/>
      </w:pPr>
      <w:r>
        <w:t xml:space="preserve">Рисунок </w:t>
      </w:r>
      <w:r w:rsidR="005E363C">
        <w:t>6</w:t>
      </w:r>
      <w:r>
        <w:t xml:space="preserve"> – Карта шума производственного помещения после установки акустических экранов.</w:t>
      </w:r>
    </w:p>
    <w:p w:rsidR="005E363C" w:rsidRDefault="005E363C">
      <w:pPr>
        <w:rPr>
          <w:rFonts w:ascii="Times New Roman" w:hAnsi="Times New Roman"/>
          <w:sz w:val="28"/>
        </w:rPr>
      </w:pPr>
      <w:r>
        <w:br w:type="page"/>
      </w:r>
    </w:p>
    <w:p w:rsidR="00645251" w:rsidRDefault="005E363C" w:rsidP="005E363C">
      <w:pPr>
        <w:pStyle w:val="11"/>
      </w:pPr>
      <w:bookmarkStart w:id="6" w:name="_Toc534566977"/>
      <w:r>
        <w:lastRenderedPageBreak/>
        <w:t xml:space="preserve">Средства индивидуальной защиты </w:t>
      </w:r>
      <w:r w:rsidR="00F01D2A">
        <w:t>органов слуха</w:t>
      </w:r>
      <w:bookmarkEnd w:id="6"/>
      <w:r w:rsidR="00F01D2A">
        <w:t xml:space="preserve"> </w:t>
      </w:r>
    </w:p>
    <w:p w:rsidR="005E363C" w:rsidRDefault="00F01D2A" w:rsidP="00645251">
      <w:pPr>
        <w:pStyle w:val="a6"/>
      </w:pPr>
      <w:r>
        <w:t xml:space="preserve">В случаях, когда невозможно применений шумозащитных </w:t>
      </w:r>
      <w:r w:rsidR="00EE4675">
        <w:t xml:space="preserve">экранов или их применение недостаточно эффективно использую средства индивидуальной защиты (СИЗ) органов слуха. </w:t>
      </w:r>
      <w:r w:rsidR="00EE4675" w:rsidRPr="00EE4675">
        <w:t xml:space="preserve">ГОСТ 12.4.275-2014 (ЕN 13819-1:2002) </w:t>
      </w:r>
      <w:r w:rsidR="00EE4675">
        <w:t>«</w:t>
      </w:r>
      <w:r w:rsidR="00EE4675" w:rsidRPr="00EE4675">
        <w:t>Система стандартов безопасности труда (ССБТ). Средства индивидуальной защиты органа слуха. Общие технические требования. Методы испытаний</w:t>
      </w:r>
      <w:r w:rsidR="00EE4675">
        <w:t xml:space="preserve">» </w:t>
      </w:r>
      <w:r w:rsidR="00EE4675" w:rsidRPr="00EE4675">
        <w:t>[</w:t>
      </w:r>
      <w:r w:rsidR="008A6679">
        <w:t>9</w:t>
      </w:r>
      <w:r w:rsidR="00EE4675" w:rsidRPr="00EE4675">
        <w:t>]</w:t>
      </w:r>
      <w:r w:rsidR="00EE4675">
        <w:t xml:space="preserve"> содержит требования к СИЗ. </w:t>
      </w:r>
    </w:p>
    <w:p w:rsidR="00EE4675" w:rsidRDefault="00EE4675" w:rsidP="00EE4675">
      <w:pPr>
        <w:pStyle w:val="a6"/>
      </w:pPr>
      <w:r>
        <w:t xml:space="preserve">В </w:t>
      </w:r>
      <w:r>
        <w:t>данном</w:t>
      </w:r>
      <w:r>
        <w:t xml:space="preserve"> стандарте </w:t>
      </w:r>
      <w:r>
        <w:t>перечислены следующие средства индивидуальной защиты органов слуха</w:t>
      </w:r>
      <w:r>
        <w:t>:</w:t>
      </w:r>
    </w:p>
    <w:p w:rsidR="00EE4675" w:rsidRPr="00EE4675" w:rsidRDefault="00EE4675" w:rsidP="00EE4675">
      <w:pPr>
        <w:pStyle w:val="a6"/>
        <w:numPr>
          <w:ilvl w:val="0"/>
          <w:numId w:val="6"/>
        </w:numPr>
      </w:pPr>
      <w:r w:rsidRPr="00EE4675">
        <w:rPr>
          <w:bCs/>
        </w:rPr>
        <w:t>наушники с оголовьем:</w:t>
      </w:r>
      <w:r w:rsidRPr="00EE4675">
        <w:t xml:space="preserve"> </w:t>
      </w:r>
      <w:proofErr w:type="spellStart"/>
      <w:r w:rsidRPr="00EE4675">
        <w:t>Противошум</w:t>
      </w:r>
      <w:proofErr w:type="spellEnd"/>
      <w:r w:rsidRPr="00EE4675">
        <w:t xml:space="preserve">, состоящий из двух звукоизолирующих чашек, </w:t>
      </w:r>
      <w:proofErr w:type="spellStart"/>
      <w:r w:rsidRPr="00EE4675">
        <w:t>прикрывающихушные</w:t>
      </w:r>
      <w:proofErr w:type="spellEnd"/>
      <w:r w:rsidRPr="00EE4675">
        <w:t xml:space="preserve"> раковины и соединенных между собой жестким или мягким прижимным устройством (оголовьем).</w:t>
      </w:r>
    </w:p>
    <w:p w:rsidR="00EE4675" w:rsidRPr="00EE4675" w:rsidRDefault="00EE4675" w:rsidP="00EE4675">
      <w:pPr>
        <w:pStyle w:val="a6"/>
        <w:numPr>
          <w:ilvl w:val="0"/>
          <w:numId w:val="6"/>
        </w:numPr>
      </w:pPr>
      <w:r w:rsidRPr="00EE4675">
        <w:rPr>
          <w:bCs/>
        </w:rPr>
        <w:t>наушники, смонтированные с защитной каской:</w:t>
      </w:r>
      <w:r w:rsidRPr="00EE4675">
        <w:t xml:space="preserve"> </w:t>
      </w:r>
      <w:proofErr w:type="spellStart"/>
      <w:r w:rsidRPr="00EE4675">
        <w:t>Противошум</w:t>
      </w:r>
      <w:proofErr w:type="spellEnd"/>
      <w:r w:rsidRPr="00EE4675">
        <w:t>, состоящий из двух звукоизолирующих чашек, прикрывающих ушные раковины и прикрепленный с помощью специального приспособления к защитной каске.</w:t>
      </w:r>
    </w:p>
    <w:p w:rsidR="00EE4675" w:rsidRPr="00EE4675" w:rsidRDefault="00EE4675" w:rsidP="00EE4675">
      <w:pPr>
        <w:pStyle w:val="a6"/>
        <w:numPr>
          <w:ilvl w:val="0"/>
          <w:numId w:val="6"/>
        </w:numPr>
      </w:pPr>
      <w:r w:rsidRPr="00EE4675">
        <w:rPr>
          <w:bCs/>
        </w:rPr>
        <w:t>защитная каска:</w:t>
      </w:r>
      <w:r w:rsidRPr="00EE4675">
        <w:t xml:space="preserve"> Головной убор (каска), предназначенная для зашиты верхней части головы работника от повреждения падающими предметами.</w:t>
      </w:r>
    </w:p>
    <w:p w:rsidR="00EE4675" w:rsidRPr="00EE4675" w:rsidRDefault="00EE4675" w:rsidP="00EE4675">
      <w:pPr>
        <w:pStyle w:val="a6"/>
        <w:numPr>
          <w:ilvl w:val="0"/>
          <w:numId w:val="6"/>
        </w:numPr>
      </w:pPr>
      <w:proofErr w:type="spellStart"/>
      <w:r w:rsidRPr="00EE4675">
        <w:rPr>
          <w:bCs/>
        </w:rPr>
        <w:t>противошумный</w:t>
      </w:r>
      <w:proofErr w:type="spellEnd"/>
      <w:r w:rsidRPr="00EE4675">
        <w:rPr>
          <w:bCs/>
        </w:rPr>
        <w:t xml:space="preserve"> вкладыш:</w:t>
      </w:r>
      <w:r w:rsidRPr="00EE4675">
        <w:t xml:space="preserve"> Вкладыш, который носят во внутренней части слухового канала (ушного) или в ушной раковине.</w:t>
      </w:r>
    </w:p>
    <w:p w:rsidR="00EE4675" w:rsidRDefault="00EE4675" w:rsidP="00EE4675">
      <w:pPr>
        <w:pStyle w:val="a6"/>
        <w:spacing w:before="0"/>
      </w:pPr>
      <w:r>
        <w:t>Различают:</w:t>
      </w:r>
    </w:p>
    <w:p w:rsidR="00EE4675" w:rsidRDefault="00EE4675" w:rsidP="00EE4675">
      <w:pPr>
        <w:pStyle w:val="a6"/>
        <w:spacing w:line="276" w:lineRule="auto"/>
      </w:pPr>
      <w:r>
        <w:t>- одноразовые вкладыши;</w:t>
      </w:r>
    </w:p>
    <w:p w:rsidR="00EE4675" w:rsidRDefault="00EE4675" w:rsidP="00EE4675">
      <w:pPr>
        <w:pStyle w:val="a6"/>
        <w:spacing w:line="276" w:lineRule="auto"/>
      </w:pPr>
      <w:r>
        <w:t>- вкладыши для многоразового применения;</w:t>
      </w:r>
    </w:p>
    <w:p w:rsidR="00EE4675" w:rsidRDefault="00EE4675" w:rsidP="00EE4675">
      <w:pPr>
        <w:pStyle w:val="a6"/>
        <w:spacing w:line="276" w:lineRule="auto"/>
      </w:pPr>
      <w:r>
        <w:t>- вкладыши, сделанные на заказ, для индивидуальной ушной раковины и слухового канала потребителя;</w:t>
      </w:r>
    </w:p>
    <w:p w:rsidR="00EE4675" w:rsidRDefault="00EE4675" w:rsidP="00EE4675">
      <w:pPr>
        <w:pStyle w:val="a6"/>
        <w:spacing w:line="276" w:lineRule="auto"/>
      </w:pPr>
      <w:r>
        <w:t>- вкладыши, соединенные оголовьем.</w:t>
      </w:r>
    </w:p>
    <w:p w:rsidR="005E363C" w:rsidRPr="00FA037E" w:rsidRDefault="00FA037E" w:rsidP="008A6679">
      <w:pPr>
        <w:pStyle w:val="11"/>
      </w:pPr>
      <w:bookmarkStart w:id="7" w:name="_Toc534566978"/>
      <w:r w:rsidRPr="00FA037E">
        <w:lastRenderedPageBreak/>
        <w:t>Заключение</w:t>
      </w:r>
      <w:bookmarkEnd w:id="7"/>
      <w:r w:rsidRPr="00FA037E">
        <w:t xml:space="preserve"> </w:t>
      </w:r>
    </w:p>
    <w:p w:rsidR="00FA037E" w:rsidRDefault="00FA037E" w:rsidP="00645251">
      <w:pPr>
        <w:pStyle w:val="a6"/>
      </w:pPr>
      <w:r>
        <w:t>Для снижения шума на рабочем месте могут быть использованы различные средства снижения шума</w:t>
      </w:r>
      <w:r w:rsidR="008011FC">
        <w:t>.</w:t>
      </w:r>
      <w:r>
        <w:t xml:space="preserve"> </w:t>
      </w:r>
      <w:r w:rsidR="008011FC">
        <w:t>Наиболее</w:t>
      </w:r>
      <w:r>
        <w:t xml:space="preserve"> приоритетным являются коллективные средства защиты от шума, которые могут обеспечить безопасность группы рабочих. </w:t>
      </w:r>
      <w:r w:rsidR="008011FC">
        <w:t xml:space="preserve">К ним относятся шумозащитные кожухи, применение которых позволят снизить шум оборудования (машины) во всем рассматриваемом помещении (на всей площади), так же эффективно снижение шума в помещении при помощи </w:t>
      </w:r>
      <w:proofErr w:type="spellStart"/>
      <w:r w:rsidR="008011FC">
        <w:t>шумопоглощающих</w:t>
      </w:r>
      <w:proofErr w:type="spellEnd"/>
      <w:r w:rsidR="008011FC">
        <w:t xml:space="preserve"> облицовок. Если данного средства недостаточно или оно неприменимо в данных условиях, можно использовать шумозащитные экраны, ограждающие зону, в которой находятся рабочие от источника шума, или же кабины, ограждающие конкретное рабочее место. В случае необходимости, рабочим дополнительно могут быть выданы средства индивидуальной защиты от шума.</w:t>
      </w:r>
    </w:p>
    <w:p w:rsidR="00FA037E" w:rsidRDefault="00FA037E">
      <w:pPr>
        <w:rPr>
          <w:rFonts w:ascii="Times New Roman" w:hAnsi="Times New Roman"/>
          <w:sz w:val="28"/>
        </w:rPr>
      </w:pPr>
      <w:r>
        <w:br w:type="page"/>
      </w:r>
    </w:p>
    <w:p w:rsidR="00FA037E" w:rsidRDefault="00FA037E" w:rsidP="00FA037E">
      <w:pPr>
        <w:pStyle w:val="11"/>
      </w:pPr>
      <w:bookmarkStart w:id="8" w:name="_Toc534566979"/>
      <w:r>
        <w:lastRenderedPageBreak/>
        <w:t>Список использованных источников</w:t>
      </w:r>
      <w:bookmarkEnd w:id="8"/>
      <w:r>
        <w:t xml:space="preserve"> </w:t>
      </w:r>
    </w:p>
    <w:p w:rsidR="00FA037E" w:rsidRPr="00FA037E" w:rsidRDefault="00FA037E" w:rsidP="00FA037E">
      <w:pPr>
        <w:pStyle w:val="a6"/>
        <w:numPr>
          <w:ilvl w:val="0"/>
          <w:numId w:val="7"/>
        </w:numPr>
        <w:ind w:left="284"/>
      </w:pPr>
      <w:r w:rsidRPr="00FA037E">
        <w:t>О состоянии санитарно-эпидемиологического благополучия населения в Российской Федерации в 2017 году: Государственный доклад. – М.: Федеральная служба по надзору в сфере защиты прав потребителей и благополучия человека, 2018 – 268 с.</w:t>
      </w:r>
    </w:p>
    <w:p w:rsidR="00FA037E" w:rsidRPr="00FA037E" w:rsidRDefault="00FA037E" w:rsidP="00FA037E">
      <w:pPr>
        <w:pStyle w:val="a6"/>
        <w:numPr>
          <w:ilvl w:val="0"/>
          <w:numId w:val="7"/>
        </w:numPr>
        <w:ind w:left="284"/>
        <w:rPr>
          <w:lang w:val="en-US"/>
        </w:rPr>
      </w:pPr>
      <w:proofErr w:type="spellStart"/>
      <w:r w:rsidRPr="00FA037E">
        <w:rPr>
          <w:lang w:val="en-US"/>
        </w:rPr>
        <w:t>Kaliakatsos</w:t>
      </w:r>
      <w:proofErr w:type="spellEnd"/>
      <w:r w:rsidRPr="00FA037E">
        <w:rPr>
          <w:lang w:val="en-US"/>
        </w:rPr>
        <w:t xml:space="preserve"> D., Mira belli G., </w:t>
      </w:r>
      <w:proofErr w:type="spellStart"/>
      <w:r w:rsidRPr="00FA037E">
        <w:rPr>
          <w:lang w:val="en-US"/>
        </w:rPr>
        <w:t>Pizzuti</w:t>
      </w:r>
      <w:proofErr w:type="spellEnd"/>
      <w:r w:rsidRPr="00FA037E">
        <w:rPr>
          <w:lang w:val="en-US"/>
        </w:rPr>
        <w:t xml:space="preserve"> T. Noise risk assessment in the workplace: The case of a waste selection plant // Noise and vibration worldwide 2015, Vol. 46, no 5, pp. 8 – 17. </w:t>
      </w:r>
    </w:p>
    <w:p w:rsidR="00FA037E" w:rsidRPr="00FA037E" w:rsidRDefault="00FA037E" w:rsidP="00FA037E">
      <w:pPr>
        <w:pStyle w:val="a6"/>
        <w:numPr>
          <w:ilvl w:val="0"/>
          <w:numId w:val="7"/>
        </w:numPr>
        <w:ind w:left="284"/>
        <w:rPr>
          <w:lang w:val="en-US"/>
        </w:rPr>
      </w:pPr>
      <w:r w:rsidRPr="00FA037E">
        <w:rPr>
          <w:lang w:val="en-US"/>
        </w:rPr>
        <w:t xml:space="preserve">Nor </w:t>
      </w:r>
      <w:proofErr w:type="spellStart"/>
      <w:r w:rsidRPr="00FA037E">
        <w:rPr>
          <w:lang w:val="en-US"/>
        </w:rPr>
        <w:t>Afiah</w:t>
      </w:r>
      <w:proofErr w:type="spellEnd"/>
      <w:r w:rsidRPr="00FA037E">
        <w:rPr>
          <w:lang w:val="en-US"/>
        </w:rPr>
        <w:t xml:space="preserve"> M. Z., Mohammad Farhan R, Anita A. R. Knowledge and attitude of automotive workers towards noise induced hearing loss. // International Journal of Public Health and Clinical Sciences (IJPHCS), 2016, Vol 3, no 1. pp. 107 – 121.</w:t>
      </w:r>
    </w:p>
    <w:p w:rsidR="00FA037E" w:rsidRDefault="00FA037E" w:rsidP="00FA037E">
      <w:pPr>
        <w:pStyle w:val="a6"/>
        <w:numPr>
          <w:ilvl w:val="0"/>
          <w:numId w:val="7"/>
        </w:numPr>
        <w:ind w:left="284"/>
        <w:rPr>
          <w:lang w:val="en-US"/>
        </w:rPr>
      </w:pPr>
      <w:proofErr w:type="spellStart"/>
      <w:r w:rsidRPr="00FA037E">
        <w:rPr>
          <w:lang w:val="en-US"/>
        </w:rPr>
        <w:t>Basner</w:t>
      </w:r>
      <w:proofErr w:type="spellEnd"/>
      <w:r w:rsidRPr="00FA037E">
        <w:rPr>
          <w:lang w:val="en-US"/>
        </w:rPr>
        <w:t xml:space="preserve"> M. </w:t>
      </w:r>
      <w:proofErr w:type="gramStart"/>
      <w:r w:rsidRPr="00FA037E">
        <w:rPr>
          <w:lang w:val="en-US"/>
        </w:rPr>
        <w:t>et al.</w:t>
      </w:r>
      <w:proofErr w:type="gramEnd"/>
      <w:r w:rsidRPr="00FA037E">
        <w:rPr>
          <w:lang w:val="en-US"/>
        </w:rPr>
        <w:t xml:space="preserve"> Auditory and non-auditory effects of noise on health // The Lancet, 2014, Vol. 383, Issue 9925, pp. 1325-1332.</w:t>
      </w:r>
    </w:p>
    <w:p w:rsidR="00FA037E" w:rsidRDefault="00FA037E" w:rsidP="00FA037E">
      <w:pPr>
        <w:pStyle w:val="a6"/>
        <w:numPr>
          <w:ilvl w:val="0"/>
          <w:numId w:val="7"/>
        </w:numPr>
        <w:ind w:left="284"/>
      </w:pPr>
      <w:r w:rsidRPr="00FA037E">
        <w:t>Коллективные средства защиты. Кн. 1: Справ. по</w:t>
      </w:r>
      <w:r>
        <w:t>собие по дипломному проектирова</w:t>
      </w:r>
      <w:r w:rsidRPr="00FA037E">
        <w:t>нию / Под ред.</w:t>
      </w:r>
      <w:r>
        <w:t xml:space="preserve"> </w:t>
      </w:r>
      <w:r w:rsidRPr="00FA037E">
        <w:t xml:space="preserve">Н. И. Иванова и </w:t>
      </w:r>
      <w:proofErr w:type="spellStart"/>
      <w:r w:rsidRPr="00FA037E">
        <w:t>И</w:t>
      </w:r>
      <w:proofErr w:type="spellEnd"/>
      <w:r w:rsidRPr="00FA037E">
        <w:t xml:space="preserve">. М. Фадина; </w:t>
      </w:r>
      <w:proofErr w:type="spellStart"/>
      <w:r w:rsidRPr="00FA037E">
        <w:t>Балт</w:t>
      </w:r>
      <w:proofErr w:type="spellEnd"/>
      <w:r w:rsidRPr="00FA037E">
        <w:t xml:space="preserve">. гос. </w:t>
      </w:r>
      <w:proofErr w:type="spellStart"/>
      <w:r w:rsidRPr="00FA037E">
        <w:t>техн</w:t>
      </w:r>
      <w:proofErr w:type="spellEnd"/>
      <w:r w:rsidRPr="00FA037E">
        <w:t>. ун-т. – СПб., 2014. – 155 с</w:t>
      </w:r>
      <w:r>
        <w:t>.</w:t>
      </w:r>
    </w:p>
    <w:p w:rsidR="00FA037E" w:rsidRDefault="00FA037E" w:rsidP="00FA037E">
      <w:pPr>
        <w:pStyle w:val="a6"/>
        <w:numPr>
          <w:ilvl w:val="0"/>
          <w:numId w:val="7"/>
        </w:numPr>
        <w:ind w:left="284"/>
      </w:pPr>
      <w:r w:rsidRPr="00771988">
        <w:t xml:space="preserve">ГОСТ 31326-2006 (ИСО 15667:2000) </w:t>
      </w:r>
      <w:r>
        <w:t>«</w:t>
      </w:r>
      <w:r w:rsidRPr="00771988">
        <w:t>Шум. Руководство по снижению шума кожухами и кабинами</w:t>
      </w:r>
      <w:r>
        <w:t>»</w:t>
      </w:r>
      <w:r>
        <w:t>.</w:t>
      </w:r>
    </w:p>
    <w:p w:rsidR="00FA037E" w:rsidRPr="00FA037E" w:rsidRDefault="00FA037E" w:rsidP="00FA037E">
      <w:pPr>
        <w:pStyle w:val="a6"/>
        <w:numPr>
          <w:ilvl w:val="0"/>
          <w:numId w:val="7"/>
        </w:numPr>
        <w:ind w:left="284"/>
      </w:pPr>
      <w:r w:rsidRPr="00940002">
        <w:rPr>
          <w:rFonts w:cs="Times New Roman"/>
          <w:szCs w:val="28"/>
        </w:rPr>
        <w:t>Иванов Н. И. Инженерная акустика. Теория и практика борьбы с шумом: учебник / под ред. Н. И. Иванова, И. М. Фадина, Л. Ф. Дроздовой – М.: Логос, 2010. 608 с.</w:t>
      </w:r>
    </w:p>
    <w:p w:rsidR="00FA037E" w:rsidRPr="00FA037E" w:rsidRDefault="00FA037E" w:rsidP="00FA037E">
      <w:pPr>
        <w:pStyle w:val="a6"/>
        <w:numPr>
          <w:ilvl w:val="0"/>
          <w:numId w:val="7"/>
        </w:numPr>
        <w:ind w:left="284"/>
      </w:pPr>
      <w:r w:rsidRPr="00662819">
        <w:rPr>
          <w:rFonts w:cs="Times New Roman"/>
        </w:rPr>
        <w:t xml:space="preserve">ГОСТ 31287-2005 (ИСО 17624:2004) </w:t>
      </w:r>
      <w:r>
        <w:rPr>
          <w:rFonts w:cs="Times New Roman"/>
        </w:rPr>
        <w:t>«</w:t>
      </w:r>
      <w:r w:rsidRPr="00662819">
        <w:rPr>
          <w:rFonts w:cs="Times New Roman"/>
        </w:rPr>
        <w:t>Шум. Руководство по снижению шума в рабочих помещениях акустическими экранами</w:t>
      </w:r>
      <w:r>
        <w:rPr>
          <w:rFonts w:cs="Times New Roman"/>
        </w:rPr>
        <w:t>»</w:t>
      </w:r>
      <w:r>
        <w:rPr>
          <w:rFonts w:cs="Times New Roman"/>
        </w:rPr>
        <w:t>.</w:t>
      </w:r>
    </w:p>
    <w:p w:rsidR="00FA037E" w:rsidRPr="00FA037E" w:rsidRDefault="00FA037E" w:rsidP="00FA037E">
      <w:pPr>
        <w:pStyle w:val="a6"/>
        <w:numPr>
          <w:ilvl w:val="0"/>
          <w:numId w:val="7"/>
        </w:numPr>
        <w:ind w:left="284"/>
      </w:pPr>
      <w:r w:rsidRPr="00EE4675">
        <w:t xml:space="preserve">ГОСТ 12.4.275-2014 (ЕN 13819-1:2002) </w:t>
      </w:r>
      <w:r>
        <w:t>«</w:t>
      </w:r>
      <w:r w:rsidRPr="00EE4675">
        <w:t>Система стандартов безопасности труда (ССБТ). Средства индивидуальной защиты органа слуха. Общие технические требования. Методы испытаний</w:t>
      </w:r>
      <w:r>
        <w:t>»</w:t>
      </w:r>
      <w:r>
        <w:t>.</w:t>
      </w:r>
    </w:p>
    <w:p w:rsidR="00FA037E" w:rsidRPr="00FA037E" w:rsidRDefault="00FA037E" w:rsidP="00FA037E">
      <w:pPr>
        <w:pStyle w:val="a6"/>
      </w:pPr>
    </w:p>
    <w:sectPr w:rsidR="00FA037E" w:rsidRPr="00FA03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E1666E"/>
    <w:multiLevelType w:val="hybridMultilevel"/>
    <w:tmpl w:val="C290B0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301E37B7"/>
    <w:multiLevelType w:val="hybridMultilevel"/>
    <w:tmpl w:val="E4A63630"/>
    <w:lvl w:ilvl="0" w:tplc="41246530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32E704BF"/>
    <w:multiLevelType w:val="hybridMultilevel"/>
    <w:tmpl w:val="4E88420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0E24CBF"/>
    <w:multiLevelType w:val="hybridMultilevel"/>
    <w:tmpl w:val="DCAEB754"/>
    <w:lvl w:ilvl="0" w:tplc="6B4231DC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4D6A33C1"/>
    <w:multiLevelType w:val="hybridMultilevel"/>
    <w:tmpl w:val="46D8631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55C6515D"/>
    <w:multiLevelType w:val="hybridMultilevel"/>
    <w:tmpl w:val="96EECFB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6CA9605B"/>
    <w:multiLevelType w:val="hybridMultilevel"/>
    <w:tmpl w:val="DD34BE9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1"/>
  </w:num>
  <w:num w:numId="5">
    <w:abstractNumId w:val="2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6220"/>
    <w:rsid w:val="000A726A"/>
    <w:rsid w:val="001115B5"/>
    <w:rsid w:val="00350721"/>
    <w:rsid w:val="005E363C"/>
    <w:rsid w:val="006242B9"/>
    <w:rsid w:val="00645251"/>
    <w:rsid w:val="00662819"/>
    <w:rsid w:val="00771988"/>
    <w:rsid w:val="008011FC"/>
    <w:rsid w:val="008A6679"/>
    <w:rsid w:val="00932488"/>
    <w:rsid w:val="00A16220"/>
    <w:rsid w:val="00B05D36"/>
    <w:rsid w:val="00D970DC"/>
    <w:rsid w:val="00EA6327"/>
    <w:rsid w:val="00ED1F04"/>
    <w:rsid w:val="00EE4675"/>
    <w:rsid w:val="00F01D2A"/>
    <w:rsid w:val="00F60622"/>
    <w:rsid w:val="00FA037E"/>
    <w:rsid w:val="00FC1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AB0170"/>
  <w15:chartTrackingRefBased/>
  <w15:docId w15:val="{148C6C30-A989-4AAD-9806-1A4E76B70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15B5"/>
  </w:style>
  <w:style w:type="paragraph" w:styleId="1">
    <w:name w:val="heading 1"/>
    <w:basedOn w:val="a"/>
    <w:next w:val="a"/>
    <w:link w:val="10"/>
    <w:uiPriority w:val="9"/>
    <w:qFormat/>
    <w:rsid w:val="001115B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C15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115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1115B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4">
    <w:name w:val="TOC Heading"/>
    <w:basedOn w:val="1"/>
    <w:next w:val="a"/>
    <w:uiPriority w:val="39"/>
    <w:unhideWhenUsed/>
    <w:qFormat/>
    <w:rsid w:val="001115B5"/>
    <w:pPr>
      <w:outlineLvl w:val="9"/>
    </w:pPr>
    <w:rPr>
      <w:lang w:eastAsia="ru-RU"/>
    </w:rPr>
  </w:style>
  <w:style w:type="paragraph" w:customStyle="1" w:styleId="11">
    <w:name w:val="Название 1"/>
    <w:basedOn w:val="1"/>
    <w:link w:val="12"/>
    <w:qFormat/>
    <w:rsid w:val="001115B5"/>
    <w:rPr>
      <w:rFonts w:ascii="Times New Roman" w:hAnsi="Times New Roman"/>
      <w:b/>
      <w:color w:val="000000" w:themeColor="text1"/>
      <w:sz w:val="28"/>
    </w:rPr>
  </w:style>
  <w:style w:type="paragraph" w:styleId="13">
    <w:name w:val="toc 1"/>
    <w:basedOn w:val="a"/>
    <w:next w:val="a"/>
    <w:autoRedefine/>
    <w:uiPriority w:val="39"/>
    <w:unhideWhenUsed/>
    <w:rsid w:val="001115B5"/>
    <w:pPr>
      <w:spacing w:after="100"/>
    </w:pPr>
  </w:style>
  <w:style w:type="character" w:customStyle="1" w:styleId="12">
    <w:name w:val="Название 1 Знак"/>
    <w:basedOn w:val="a0"/>
    <w:link w:val="11"/>
    <w:rsid w:val="001115B5"/>
    <w:rPr>
      <w:rFonts w:ascii="Times New Roman" w:eastAsiaTheme="majorEastAsia" w:hAnsi="Times New Roman" w:cstheme="majorBidi"/>
      <w:b/>
      <w:color w:val="000000" w:themeColor="text1"/>
      <w:sz w:val="28"/>
      <w:szCs w:val="32"/>
    </w:rPr>
  </w:style>
  <w:style w:type="character" w:styleId="a5">
    <w:name w:val="Hyperlink"/>
    <w:basedOn w:val="a0"/>
    <w:uiPriority w:val="99"/>
    <w:unhideWhenUsed/>
    <w:rsid w:val="001115B5"/>
    <w:rPr>
      <w:color w:val="0563C1" w:themeColor="hyperlink"/>
      <w:u w:val="single"/>
    </w:rPr>
  </w:style>
  <w:style w:type="paragraph" w:customStyle="1" w:styleId="a6">
    <w:name w:val="Основной"/>
    <w:basedOn w:val="a"/>
    <w:link w:val="a7"/>
    <w:qFormat/>
    <w:rsid w:val="001115B5"/>
    <w:pPr>
      <w:spacing w:before="120" w:after="0" w:line="360" w:lineRule="auto"/>
      <w:ind w:firstLine="709"/>
      <w:jc w:val="both"/>
    </w:pPr>
    <w:rPr>
      <w:rFonts w:ascii="Times New Roman" w:hAnsi="Times New Roman"/>
      <w:sz w:val="28"/>
    </w:rPr>
  </w:style>
  <w:style w:type="paragraph" w:styleId="a8">
    <w:name w:val="caption"/>
    <w:basedOn w:val="a"/>
    <w:next w:val="a"/>
    <w:uiPriority w:val="35"/>
    <w:unhideWhenUsed/>
    <w:qFormat/>
    <w:rsid w:val="00662819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character" w:customStyle="1" w:styleId="a7">
    <w:name w:val="Основной Знак"/>
    <w:basedOn w:val="a0"/>
    <w:link w:val="a6"/>
    <w:rsid w:val="001115B5"/>
    <w:rPr>
      <w:rFonts w:ascii="Times New Roman" w:hAnsi="Times New Roman"/>
      <w:sz w:val="28"/>
    </w:rPr>
  </w:style>
  <w:style w:type="paragraph" w:styleId="a9">
    <w:name w:val="List Paragraph"/>
    <w:basedOn w:val="a"/>
    <w:uiPriority w:val="34"/>
    <w:qFormat/>
    <w:rsid w:val="00662819"/>
    <w:pPr>
      <w:spacing w:after="200" w:line="276" w:lineRule="auto"/>
      <w:ind w:left="720"/>
    </w:pPr>
    <w:rPr>
      <w:szCs w:val="20"/>
      <w:lang w:eastAsia="ru-RU"/>
    </w:rPr>
  </w:style>
  <w:style w:type="paragraph" w:customStyle="1" w:styleId="formattext">
    <w:name w:val="formattext"/>
    <w:basedOn w:val="a"/>
    <w:rsid w:val="00662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FC15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customStyle="1" w:styleId="topleveltext">
    <w:name w:val="topleveltext"/>
    <w:basedOn w:val="a"/>
    <w:rsid w:val="00FC15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8A667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A667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145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1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01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4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9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5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0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8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0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8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03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3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5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8CE8CF-67CC-4A57-AB70-2D37D4C5F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262</TotalTime>
  <Pages>1</Pages>
  <Words>2713</Words>
  <Characters>15465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</dc:creator>
  <cp:keywords/>
  <dc:description/>
  <cp:lastModifiedBy>Анастасия</cp:lastModifiedBy>
  <cp:revision>3</cp:revision>
  <cp:lastPrinted>2019-01-06T16:44:00Z</cp:lastPrinted>
  <dcterms:created xsi:type="dcterms:W3CDTF">2019-01-06T12:14:00Z</dcterms:created>
  <dcterms:modified xsi:type="dcterms:W3CDTF">2019-01-06T16:48:00Z</dcterms:modified>
</cp:coreProperties>
</file>